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70" w:rsidRPr="002D0788" w:rsidRDefault="008D1A70" w:rsidP="008D1A70">
      <w:pPr>
        <w:autoSpaceDE w:val="0"/>
        <w:autoSpaceDN w:val="0"/>
        <w:jc w:val="center"/>
        <w:rPr>
          <w:rFonts w:asciiTheme="minorEastAsia" w:eastAsiaTheme="minorEastAsia" w:hAnsiTheme="minorEastAsia"/>
          <w:sz w:val="28"/>
          <w:szCs w:val="28"/>
        </w:rPr>
      </w:pPr>
      <w:bookmarkStart w:id="0" w:name="_GoBack"/>
      <w:bookmarkEnd w:id="0"/>
      <w:r w:rsidRPr="005F3E80">
        <w:rPr>
          <w:rFonts w:asciiTheme="minorEastAsia" w:eastAsiaTheme="minorEastAsia" w:hAnsiTheme="minorEastAsia"/>
          <w:sz w:val="28"/>
          <w:szCs w:val="28"/>
        </w:rPr>
        <w:t>志摩市津波避難計画策定業務委託　プロポーザル審査要項</w:t>
      </w:r>
    </w:p>
    <w:p w:rsidR="008D1A70" w:rsidRPr="005F3E80" w:rsidRDefault="008D1A70" w:rsidP="008D1A70">
      <w:pPr>
        <w:autoSpaceDE w:val="0"/>
        <w:autoSpaceDN w:val="0"/>
        <w:rPr>
          <w:rFonts w:asciiTheme="minorEastAsia" w:eastAsiaTheme="minorEastAsia" w:hAnsiTheme="minorEastAsia"/>
          <w:sz w:val="24"/>
          <w:szCs w:val="24"/>
        </w:rPr>
      </w:pPr>
    </w:p>
    <w:p w:rsidR="008D1A70" w:rsidRPr="005F3E80" w:rsidRDefault="008D1A70" w:rsidP="008D1A70">
      <w:pPr>
        <w:autoSpaceDE w:val="0"/>
        <w:autoSpaceDN w:val="0"/>
        <w:rPr>
          <w:rFonts w:asciiTheme="minorEastAsia" w:eastAsiaTheme="minorEastAsia" w:hAnsiTheme="minorEastAsia"/>
          <w:sz w:val="24"/>
          <w:szCs w:val="24"/>
        </w:rPr>
      </w:pPr>
    </w:p>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sz w:val="24"/>
          <w:szCs w:val="24"/>
        </w:rPr>
        <w:t>１．審査の対象者</w:t>
      </w:r>
    </w:p>
    <w:p w:rsidR="008D1A70" w:rsidRPr="005F3E80" w:rsidRDefault="008D1A70" w:rsidP="008D1A70">
      <w:pPr>
        <w:autoSpaceDE w:val="0"/>
        <w:autoSpaceDN w:val="0"/>
        <w:ind w:left="480" w:hangingChars="200" w:hanging="480"/>
        <w:rPr>
          <w:rFonts w:asciiTheme="minorEastAsia" w:eastAsiaTheme="minorEastAsia" w:hAnsiTheme="minorEastAsia"/>
          <w:sz w:val="24"/>
          <w:szCs w:val="24"/>
        </w:rPr>
      </w:pPr>
      <w:r w:rsidRPr="005F3E80">
        <w:rPr>
          <w:rFonts w:asciiTheme="minorEastAsia" w:eastAsiaTheme="minorEastAsia" w:hAnsiTheme="minorEastAsia"/>
          <w:sz w:val="24"/>
          <w:szCs w:val="24"/>
        </w:rPr>
        <w:t xml:space="preserve">　</w:t>
      </w: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sz w:val="24"/>
          <w:szCs w:val="24"/>
        </w:rPr>
        <w:t>本プロポーザルの審査対象となる事業者は、志摩市津波避難計画策定業務委託プロポーザル募集要項（以下「募集要項」という。）に基づき参加申込書及び提案書類等を提出した参加者（以下「参加者」という。）に限る。</w:t>
      </w:r>
    </w:p>
    <w:p w:rsidR="008D1A70" w:rsidRPr="005F3E80" w:rsidRDefault="008D1A70" w:rsidP="008D1A70">
      <w:pPr>
        <w:autoSpaceDE w:val="0"/>
        <w:autoSpaceDN w:val="0"/>
        <w:rPr>
          <w:rFonts w:asciiTheme="minorEastAsia" w:eastAsiaTheme="minorEastAsia" w:hAnsiTheme="minorEastAsia"/>
          <w:sz w:val="24"/>
          <w:szCs w:val="24"/>
        </w:rPr>
      </w:pPr>
    </w:p>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sz w:val="24"/>
          <w:szCs w:val="24"/>
        </w:rPr>
        <w:t>２．審査の方法</w:t>
      </w:r>
    </w:p>
    <w:p w:rsidR="008D1A70" w:rsidRPr="005F3E80" w:rsidRDefault="008D1A70" w:rsidP="008D1A70">
      <w:pPr>
        <w:autoSpaceDE w:val="0"/>
        <w:autoSpaceDN w:val="0"/>
        <w:ind w:left="960" w:hangingChars="400" w:hanging="96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（１）</w:t>
      </w:r>
      <w:r w:rsidRPr="005F3E80">
        <w:rPr>
          <w:rFonts w:asciiTheme="minorEastAsia" w:eastAsiaTheme="minorEastAsia" w:hAnsiTheme="minorEastAsia"/>
          <w:sz w:val="24"/>
          <w:szCs w:val="24"/>
        </w:rPr>
        <w:t xml:space="preserve">　志摩市が設置した「志摩市津波避難計画策定業務委託プロポーザル方式選定委員会」（以下「委員会」という。）が参加者の審査を行う。ただし、資格審査については、事務局（総務部　地域防災室）が行う。</w:t>
      </w:r>
    </w:p>
    <w:p w:rsidR="008D1A70" w:rsidRPr="005F3E80" w:rsidRDefault="008D1A70" w:rsidP="008D1A70">
      <w:pPr>
        <w:autoSpaceDE w:val="0"/>
        <w:autoSpaceDN w:val="0"/>
        <w:ind w:left="600" w:hangingChars="250" w:hanging="60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（２）</w:t>
      </w:r>
      <w:r w:rsidRPr="005F3E80">
        <w:rPr>
          <w:rFonts w:asciiTheme="minorEastAsia" w:eastAsiaTheme="minorEastAsia" w:hAnsiTheme="minorEastAsia"/>
          <w:sz w:val="24"/>
          <w:szCs w:val="24"/>
        </w:rPr>
        <w:t xml:space="preserve">　審査項目、審査基準、点数等は、【別紙１】のとおりとする。</w:t>
      </w:r>
    </w:p>
    <w:p w:rsidR="008D1A70" w:rsidRPr="005F3E80" w:rsidRDefault="008D1A70" w:rsidP="008D1A70">
      <w:pPr>
        <w:autoSpaceDE w:val="0"/>
        <w:autoSpaceDN w:val="0"/>
        <w:ind w:left="960" w:hangingChars="400" w:hanging="96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（３）</w:t>
      </w:r>
      <w:r w:rsidRPr="005F3E80">
        <w:rPr>
          <w:rFonts w:asciiTheme="minorEastAsia" w:eastAsiaTheme="minorEastAsia" w:hAnsiTheme="minorEastAsia"/>
          <w:sz w:val="24"/>
          <w:szCs w:val="24"/>
        </w:rPr>
        <w:t xml:space="preserve">　第１次審査及び第２次審査</w:t>
      </w:r>
      <w:r w:rsidR="00F62C6A" w:rsidRPr="005F3E80">
        <w:rPr>
          <w:rFonts w:asciiTheme="minorEastAsia" w:eastAsiaTheme="minorEastAsia" w:hAnsiTheme="minorEastAsia" w:hint="eastAsia"/>
          <w:sz w:val="24"/>
          <w:szCs w:val="24"/>
        </w:rPr>
        <w:t>は</w:t>
      </w:r>
      <w:r w:rsidRPr="005F3E80">
        <w:rPr>
          <w:rFonts w:asciiTheme="minorEastAsia" w:eastAsiaTheme="minorEastAsia" w:hAnsiTheme="minorEastAsia"/>
          <w:sz w:val="24"/>
          <w:szCs w:val="24"/>
        </w:rPr>
        <w:t>、委員会の各委員が、参加者ごとに審査項目に対して点数をつける。</w:t>
      </w:r>
    </w:p>
    <w:p w:rsidR="008D1A70" w:rsidRPr="005F3E80" w:rsidRDefault="008D1A70" w:rsidP="00CD176B">
      <w:pPr>
        <w:autoSpaceDE w:val="0"/>
        <w:autoSpaceDN w:val="0"/>
        <w:ind w:left="960" w:hangingChars="400" w:hanging="96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（４）</w:t>
      </w:r>
      <w:r w:rsidRPr="005F3E80">
        <w:rPr>
          <w:rFonts w:asciiTheme="minorEastAsia" w:eastAsiaTheme="minorEastAsia" w:hAnsiTheme="minorEastAsia"/>
          <w:sz w:val="24"/>
          <w:szCs w:val="24"/>
        </w:rPr>
        <w:t xml:space="preserve">　参加者が１者の場合でも、審査</w:t>
      </w:r>
      <w:r w:rsidR="00CD176B" w:rsidRPr="005F3E80">
        <w:rPr>
          <w:rFonts w:asciiTheme="minorEastAsia" w:eastAsiaTheme="minorEastAsia" w:hAnsiTheme="minorEastAsia" w:hint="eastAsia"/>
          <w:sz w:val="24"/>
          <w:szCs w:val="24"/>
        </w:rPr>
        <w:t>を</w:t>
      </w:r>
      <w:r w:rsidRPr="005F3E80">
        <w:rPr>
          <w:rFonts w:asciiTheme="minorEastAsia" w:eastAsiaTheme="minorEastAsia" w:hAnsiTheme="minorEastAsia"/>
          <w:sz w:val="24"/>
          <w:szCs w:val="24"/>
        </w:rPr>
        <w:t>実施する。</w:t>
      </w:r>
    </w:p>
    <w:p w:rsidR="008D1A70" w:rsidRPr="005F3E80" w:rsidRDefault="008D1A70" w:rsidP="008D1A70">
      <w:pPr>
        <w:autoSpaceDE w:val="0"/>
        <w:autoSpaceDN w:val="0"/>
        <w:rPr>
          <w:rFonts w:asciiTheme="minorEastAsia" w:eastAsiaTheme="minorEastAsia" w:hAnsiTheme="minorEastAsia"/>
          <w:sz w:val="24"/>
          <w:szCs w:val="24"/>
        </w:rPr>
      </w:pPr>
    </w:p>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sz w:val="24"/>
          <w:szCs w:val="24"/>
        </w:rPr>
        <w:t>３．第１次審査</w:t>
      </w:r>
    </w:p>
    <w:p w:rsidR="008D1A70" w:rsidRPr="005F3E80" w:rsidRDefault="008D1A70" w:rsidP="008D1A70">
      <w:pPr>
        <w:autoSpaceDE w:val="0"/>
        <w:autoSpaceDN w:val="0"/>
        <w:ind w:left="960" w:hangingChars="400" w:hanging="96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（１）</w:t>
      </w:r>
      <w:r w:rsidRPr="005F3E80">
        <w:rPr>
          <w:rFonts w:asciiTheme="minorEastAsia" w:eastAsiaTheme="minorEastAsia" w:hAnsiTheme="minorEastAsia"/>
          <w:sz w:val="24"/>
          <w:szCs w:val="24"/>
        </w:rPr>
        <w:t xml:space="preserve">　【別紙１】第１次審査　審査基準に基づき審査を実施する。</w:t>
      </w:r>
    </w:p>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（２）</w:t>
      </w:r>
      <w:r w:rsidRPr="005F3E80">
        <w:rPr>
          <w:rFonts w:asciiTheme="minorEastAsia" w:eastAsiaTheme="minorEastAsia" w:hAnsiTheme="minorEastAsia"/>
          <w:sz w:val="24"/>
          <w:szCs w:val="24"/>
        </w:rPr>
        <w:t xml:space="preserve">　次のいずれかに該当する場合は、審査対象から除外する。</w:t>
      </w:r>
    </w:p>
    <w:p w:rsidR="008D1A70" w:rsidRPr="005F3E80" w:rsidRDefault="008D1A70" w:rsidP="008D1A70">
      <w:pPr>
        <w:autoSpaceDE w:val="0"/>
        <w:autoSpaceDN w:val="0"/>
        <w:ind w:left="1440" w:hangingChars="600" w:hanging="1440"/>
        <w:rPr>
          <w:rFonts w:asciiTheme="minorEastAsia" w:eastAsiaTheme="minorEastAsia" w:hAnsiTheme="minorEastAsia"/>
          <w:sz w:val="24"/>
          <w:szCs w:val="24"/>
        </w:rPr>
      </w:pPr>
      <w:r w:rsidRPr="005F3E80">
        <w:rPr>
          <w:rFonts w:asciiTheme="minorEastAsia" w:eastAsiaTheme="minorEastAsia" w:hAnsiTheme="minorEastAsia"/>
          <w:sz w:val="24"/>
          <w:szCs w:val="24"/>
        </w:rPr>
        <w:t xml:space="preserve">　</w:t>
      </w: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cs="ＭＳ 明朝" w:hint="eastAsia"/>
          <w:sz w:val="24"/>
          <w:szCs w:val="24"/>
        </w:rPr>
        <w:t>①</w:t>
      </w:r>
      <w:r w:rsidRPr="005F3E80">
        <w:rPr>
          <w:rFonts w:asciiTheme="minorEastAsia" w:eastAsiaTheme="minorEastAsia" w:hAnsiTheme="minorEastAsia"/>
          <w:sz w:val="24"/>
          <w:szCs w:val="24"/>
        </w:rPr>
        <w:t xml:space="preserve">　参考見積書の見積書合計額（消費税等相当額含む。）（以下｢見積</w:t>
      </w:r>
      <w:r w:rsidR="005F3E80">
        <w:rPr>
          <w:rFonts w:asciiTheme="minorEastAsia" w:eastAsiaTheme="minorEastAsia" w:hAnsiTheme="minorEastAsia"/>
          <w:sz w:val="24"/>
          <w:szCs w:val="24"/>
        </w:rPr>
        <w:t>額｣という。）が募集要項２．見積限度額で示す額を超えている場合</w:t>
      </w:r>
    </w:p>
    <w:p w:rsidR="008D1A70" w:rsidRPr="005F3E80" w:rsidRDefault="008D1A70" w:rsidP="008D1A70">
      <w:pPr>
        <w:autoSpaceDE w:val="0"/>
        <w:autoSpaceDN w:val="0"/>
        <w:ind w:left="1440" w:hangingChars="600" w:hanging="1440"/>
        <w:rPr>
          <w:rFonts w:asciiTheme="minorEastAsia" w:eastAsiaTheme="minorEastAsia" w:hAnsiTheme="minorEastAsia"/>
          <w:sz w:val="24"/>
          <w:szCs w:val="24"/>
        </w:rPr>
      </w:pPr>
      <w:r w:rsidRPr="005F3E80">
        <w:rPr>
          <w:rFonts w:asciiTheme="minorEastAsia" w:eastAsiaTheme="minorEastAsia" w:hAnsiTheme="minorEastAsia"/>
          <w:sz w:val="24"/>
          <w:szCs w:val="24"/>
        </w:rPr>
        <w:t xml:space="preserve">　</w:t>
      </w: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cs="ＭＳ 明朝" w:hint="eastAsia"/>
          <w:sz w:val="24"/>
          <w:szCs w:val="24"/>
        </w:rPr>
        <w:t>②</w:t>
      </w:r>
      <w:r w:rsidRPr="005F3E80">
        <w:rPr>
          <w:rFonts w:asciiTheme="minorEastAsia" w:eastAsiaTheme="minorEastAsia" w:hAnsiTheme="minorEastAsia"/>
          <w:sz w:val="24"/>
          <w:szCs w:val="24"/>
        </w:rPr>
        <w:t xml:space="preserve">　提案書類等について、募集要項６．提案書類等の作成</w:t>
      </w:r>
      <w:r w:rsidR="005F3E80">
        <w:rPr>
          <w:rFonts w:asciiTheme="minorEastAsia" w:eastAsiaTheme="minorEastAsia" w:hAnsiTheme="minorEastAsia"/>
          <w:sz w:val="24"/>
          <w:szCs w:val="24"/>
        </w:rPr>
        <w:t>、提出方法に定めた提出方法、提出先、受付期間等に適合しない場合</w:t>
      </w:r>
    </w:p>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sz w:val="24"/>
          <w:szCs w:val="24"/>
        </w:rPr>
        <w:t xml:space="preserve">　</w:t>
      </w: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cs="ＭＳ 明朝" w:hint="eastAsia"/>
          <w:sz w:val="24"/>
          <w:szCs w:val="24"/>
        </w:rPr>
        <w:t>③</w:t>
      </w:r>
      <w:r w:rsidR="005F3E80">
        <w:rPr>
          <w:rFonts w:asciiTheme="minorEastAsia" w:eastAsiaTheme="minorEastAsia" w:hAnsiTheme="minorEastAsia"/>
          <w:sz w:val="24"/>
          <w:szCs w:val="24"/>
        </w:rPr>
        <w:t xml:space="preserve">　提案書類等の提案内容に虚偽がある場合</w:t>
      </w:r>
    </w:p>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cs="ＭＳ 明朝" w:hint="eastAsia"/>
          <w:sz w:val="24"/>
          <w:szCs w:val="24"/>
        </w:rPr>
        <w:t>④</w:t>
      </w:r>
      <w:r w:rsidR="005F3E80">
        <w:rPr>
          <w:rFonts w:asciiTheme="minorEastAsia" w:eastAsiaTheme="minorEastAsia" w:hAnsiTheme="minorEastAsia"/>
          <w:sz w:val="24"/>
          <w:szCs w:val="24"/>
        </w:rPr>
        <w:t xml:space="preserve">　参加者が審査委員等関係者に対する不当な活動を行った場合</w:t>
      </w:r>
    </w:p>
    <w:p w:rsidR="008D1A70" w:rsidRPr="005F3E80" w:rsidRDefault="008D1A70" w:rsidP="008D1A70">
      <w:pPr>
        <w:autoSpaceDE w:val="0"/>
        <w:autoSpaceDN w:val="0"/>
        <w:ind w:left="960" w:hangingChars="400" w:hanging="96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（３）</w:t>
      </w:r>
      <w:r w:rsidRPr="005F3E80">
        <w:rPr>
          <w:rFonts w:asciiTheme="minorEastAsia" w:eastAsiaTheme="minorEastAsia" w:hAnsiTheme="minorEastAsia"/>
          <w:sz w:val="24"/>
          <w:szCs w:val="24"/>
        </w:rPr>
        <w:t xml:space="preserve">　各委員の審査項目ごとの点数について平均点を算出（小数点第</w:t>
      </w:r>
      <w:r w:rsidRPr="005F3E80">
        <w:rPr>
          <w:rFonts w:asciiTheme="minorEastAsia" w:eastAsiaTheme="minorEastAsia" w:hAnsiTheme="minorEastAsia" w:hint="eastAsia"/>
          <w:sz w:val="24"/>
          <w:szCs w:val="24"/>
        </w:rPr>
        <w:t>２</w:t>
      </w:r>
      <w:r w:rsidRPr="005F3E80">
        <w:rPr>
          <w:rFonts w:asciiTheme="minorEastAsia" w:eastAsiaTheme="minorEastAsia" w:hAnsiTheme="minorEastAsia"/>
          <w:sz w:val="24"/>
          <w:szCs w:val="24"/>
        </w:rPr>
        <w:t>位以下切捨）し、その合計を第１次審査の点数合計とする。その点数合計の上位５者以内を第２次審査参加資格者として選定する。</w:t>
      </w:r>
    </w:p>
    <w:p w:rsidR="008D1A70" w:rsidRPr="005F3E80" w:rsidRDefault="008D1A70" w:rsidP="008D1A70">
      <w:pPr>
        <w:autoSpaceDE w:val="0"/>
        <w:autoSpaceDN w:val="0"/>
        <w:ind w:left="960" w:hangingChars="400" w:hanging="96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w:t>
      </w:r>
      <w:r w:rsidR="00CD176B" w:rsidRPr="005F3E80">
        <w:rPr>
          <w:rFonts w:asciiTheme="minorEastAsia" w:eastAsiaTheme="minorEastAsia" w:hAnsiTheme="minorEastAsia" w:hint="eastAsia"/>
          <w:sz w:val="24"/>
          <w:szCs w:val="24"/>
        </w:rPr>
        <w:t>（４）</w:t>
      </w: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sz w:val="24"/>
          <w:szCs w:val="24"/>
        </w:rPr>
        <w:t>第１次審査の点数合計が同点の場合は、見積額の安価なものを上位として選定する。見積額も同額の場合は、委員長の決するところとする。</w:t>
      </w:r>
    </w:p>
    <w:p w:rsidR="008D1A70" w:rsidRPr="005F3E80" w:rsidRDefault="008D1A70" w:rsidP="008D1A70">
      <w:pPr>
        <w:autoSpaceDE w:val="0"/>
        <w:autoSpaceDN w:val="0"/>
        <w:rPr>
          <w:rFonts w:asciiTheme="minorEastAsia" w:eastAsiaTheme="minorEastAsia" w:hAnsiTheme="minorEastAsia"/>
          <w:sz w:val="24"/>
          <w:szCs w:val="24"/>
        </w:rPr>
      </w:pPr>
    </w:p>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sz w:val="24"/>
          <w:szCs w:val="24"/>
        </w:rPr>
        <w:t>４．第２次審査</w:t>
      </w:r>
    </w:p>
    <w:p w:rsidR="008D1A70" w:rsidRPr="005F3E80" w:rsidRDefault="008D1A70" w:rsidP="008D1A70">
      <w:pPr>
        <w:autoSpaceDE w:val="0"/>
        <w:autoSpaceDN w:val="0"/>
        <w:ind w:leftChars="23" w:left="1011" w:hangingChars="400" w:hanging="96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（１）</w:t>
      </w:r>
      <w:r w:rsidRPr="005F3E80">
        <w:rPr>
          <w:rFonts w:asciiTheme="minorEastAsia" w:eastAsiaTheme="minorEastAsia" w:hAnsiTheme="minorEastAsia"/>
          <w:sz w:val="24"/>
          <w:szCs w:val="24"/>
        </w:rPr>
        <w:t xml:space="preserve">　【別紙１】第２次審査　審査基準に基づき第２次審査（ヒアリング等）を実施する。</w:t>
      </w:r>
    </w:p>
    <w:p w:rsidR="008D1A70" w:rsidRPr="005F3E80" w:rsidRDefault="008D1A70" w:rsidP="008D1A70">
      <w:pPr>
        <w:autoSpaceDE w:val="0"/>
        <w:autoSpaceDN w:val="0"/>
        <w:ind w:leftChars="23" w:left="531" w:hangingChars="200" w:hanging="4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（２）</w:t>
      </w:r>
      <w:r w:rsidRPr="005F3E80">
        <w:rPr>
          <w:rFonts w:asciiTheme="minorEastAsia" w:eastAsiaTheme="minorEastAsia" w:hAnsiTheme="minorEastAsia"/>
          <w:sz w:val="24"/>
          <w:szCs w:val="24"/>
        </w:rPr>
        <w:t xml:space="preserve">　ヒアリング審査の概要は以下のとおりとする。</w:t>
      </w:r>
    </w:p>
    <w:p w:rsidR="008D1A70" w:rsidRPr="005F3E80" w:rsidRDefault="008D1A70" w:rsidP="008D1A70">
      <w:pPr>
        <w:autoSpaceDE w:val="0"/>
        <w:autoSpaceDN w:val="0"/>
        <w:ind w:leftChars="23" w:left="531" w:hangingChars="200" w:hanging="4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cs="ＭＳ 明朝" w:hint="eastAsia"/>
          <w:sz w:val="24"/>
          <w:szCs w:val="24"/>
        </w:rPr>
        <w:t>①</w:t>
      </w:r>
      <w:r w:rsidRPr="005F3E80">
        <w:rPr>
          <w:rFonts w:asciiTheme="minorEastAsia" w:eastAsiaTheme="minorEastAsia" w:hAnsiTheme="minorEastAsia"/>
          <w:sz w:val="24"/>
          <w:szCs w:val="24"/>
        </w:rPr>
        <w:t xml:space="preserve">　参加者からの提案書類等に関する概要説明　　</w:t>
      </w:r>
      <w:r w:rsidR="005F3E80" w:rsidRPr="002D0788">
        <w:rPr>
          <w:rFonts w:asciiTheme="minorEastAsia" w:eastAsiaTheme="minorEastAsia" w:hAnsiTheme="minorEastAsia" w:hint="eastAsia"/>
          <w:sz w:val="24"/>
          <w:szCs w:val="24"/>
        </w:rPr>
        <w:t>２０</w:t>
      </w:r>
      <w:r w:rsidRPr="005F3E80">
        <w:rPr>
          <w:rFonts w:asciiTheme="minorEastAsia" w:eastAsiaTheme="minorEastAsia" w:hAnsiTheme="minorEastAsia"/>
          <w:sz w:val="24"/>
          <w:szCs w:val="24"/>
        </w:rPr>
        <w:t>分以内（準備含む）</w:t>
      </w:r>
    </w:p>
    <w:p w:rsidR="008D1A70" w:rsidRPr="005F3E80" w:rsidRDefault="008D1A70" w:rsidP="008D1A70">
      <w:pPr>
        <w:autoSpaceDE w:val="0"/>
        <w:autoSpaceDN w:val="0"/>
        <w:ind w:leftChars="23" w:left="531" w:hangingChars="200" w:hanging="4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cs="ＭＳ 明朝" w:hint="eastAsia"/>
          <w:sz w:val="24"/>
          <w:szCs w:val="24"/>
        </w:rPr>
        <w:t>②</w:t>
      </w:r>
      <w:r w:rsidRPr="005F3E80">
        <w:rPr>
          <w:rFonts w:asciiTheme="minorEastAsia" w:eastAsiaTheme="minorEastAsia" w:hAnsiTheme="minorEastAsia"/>
          <w:sz w:val="24"/>
          <w:szCs w:val="24"/>
        </w:rPr>
        <w:t xml:space="preserve">　参加者へのヒアリング　　　　　　</w:t>
      </w:r>
      <w:r w:rsidR="002D0788">
        <w:rPr>
          <w:rFonts w:asciiTheme="minorEastAsia" w:eastAsiaTheme="minorEastAsia" w:hAnsiTheme="minorEastAsia" w:hint="eastAsia"/>
          <w:sz w:val="24"/>
          <w:szCs w:val="24"/>
        </w:rPr>
        <w:t xml:space="preserve">　　　　　</w:t>
      </w:r>
      <w:r w:rsidR="005F3E80" w:rsidRPr="002D0788">
        <w:rPr>
          <w:rFonts w:asciiTheme="minorEastAsia" w:eastAsiaTheme="minorEastAsia" w:hAnsiTheme="minorEastAsia" w:hint="eastAsia"/>
          <w:sz w:val="24"/>
          <w:szCs w:val="24"/>
        </w:rPr>
        <w:t>２０分程度</w:t>
      </w:r>
    </w:p>
    <w:p w:rsidR="008D1A70" w:rsidRPr="005F3E80" w:rsidRDefault="008D1A70" w:rsidP="008D1A70">
      <w:pPr>
        <w:autoSpaceDE w:val="0"/>
        <w:autoSpaceDN w:val="0"/>
        <w:ind w:leftChars="23" w:left="531" w:hangingChars="200" w:hanging="480"/>
        <w:rPr>
          <w:rFonts w:asciiTheme="minorEastAsia" w:eastAsiaTheme="minorEastAsia" w:hAnsiTheme="minorEastAsia"/>
          <w:sz w:val="24"/>
          <w:szCs w:val="24"/>
        </w:rPr>
      </w:pPr>
      <w:r w:rsidRPr="005F3E80">
        <w:rPr>
          <w:rFonts w:asciiTheme="minorEastAsia" w:eastAsiaTheme="minorEastAsia" w:hAnsiTheme="minorEastAsia"/>
          <w:sz w:val="24"/>
          <w:szCs w:val="24"/>
        </w:rPr>
        <w:t xml:space="preserve">　</w:t>
      </w: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cs="ＭＳ 明朝" w:hint="eastAsia"/>
          <w:sz w:val="24"/>
          <w:szCs w:val="24"/>
        </w:rPr>
        <w:t>③</w:t>
      </w:r>
      <w:r w:rsidRPr="005F3E80">
        <w:rPr>
          <w:rFonts w:asciiTheme="minorEastAsia" w:eastAsiaTheme="minorEastAsia" w:hAnsiTheme="minorEastAsia"/>
          <w:sz w:val="24"/>
          <w:szCs w:val="24"/>
        </w:rPr>
        <w:t xml:space="preserve">　片付け　　　　　　　　　　　　　　　　　　　５分程度</w:t>
      </w:r>
    </w:p>
    <w:p w:rsidR="008D1A70" w:rsidRPr="005F3E80" w:rsidRDefault="008D1A70" w:rsidP="008D1A70">
      <w:pPr>
        <w:autoSpaceDE w:val="0"/>
        <w:autoSpaceDN w:val="0"/>
        <w:ind w:leftChars="23" w:left="1491" w:hangingChars="600" w:hanging="14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lastRenderedPageBreak/>
        <w:t xml:space="preserve">　　　　　</w:t>
      </w:r>
      <w:r w:rsidRPr="005F3E80">
        <w:rPr>
          <w:rFonts w:asciiTheme="minorEastAsia" w:eastAsiaTheme="minorEastAsia" w:hAnsiTheme="minorEastAsia" w:cs="ＭＳ 明朝" w:hint="eastAsia"/>
          <w:sz w:val="24"/>
          <w:szCs w:val="24"/>
        </w:rPr>
        <w:t>④</w:t>
      </w:r>
      <w:r w:rsidRPr="005F3E80">
        <w:rPr>
          <w:rFonts w:asciiTheme="minorEastAsia" w:eastAsiaTheme="minorEastAsia" w:hAnsiTheme="minorEastAsia"/>
          <w:sz w:val="24"/>
          <w:szCs w:val="24"/>
        </w:rPr>
        <w:t xml:space="preserve">　参加者の人数は３人以内とし、配置予定の管理技術者及び照査技術者は出席することし、説明は原則として管理技術者が説明すること。なお、病気等により出席できない場合は、事前に発注者の承諾を得ること。ただし、その欠席者の代理出席はできないものとする。</w:t>
      </w:r>
    </w:p>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cs="ＭＳ 明朝" w:hint="eastAsia"/>
          <w:sz w:val="24"/>
          <w:szCs w:val="24"/>
        </w:rPr>
        <w:t>⑤</w:t>
      </w:r>
      <w:r w:rsidRPr="005F3E80">
        <w:rPr>
          <w:rFonts w:asciiTheme="minorEastAsia" w:eastAsiaTheme="minorEastAsia" w:hAnsiTheme="minorEastAsia"/>
          <w:sz w:val="24"/>
          <w:szCs w:val="24"/>
        </w:rPr>
        <w:t xml:space="preserve">　パソコン、液晶プロジェクター等の投影装置の使用は認めない。</w:t>
      </w:r>
    </w:p>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cs="ＭＳ 明朝" w:hint="eastAsia"/>
          <w:sz w:val="24"/>
          <w:szCs w:val="24"/>
        </w:rPr>
        <w:t xml:space="preserve">　　　　　⑥</w:t>
      </w:r>
      <w:r w:rsidRPr="005F3E80">
        <w:rPr>
          <w:rFonts w:asciiTheme="minorEastAsia" w:eastAsiaTheme="minorEastAsia" w:hAnsiTheme="minorEastAsia"/>
          <w:sz w:val="24"/>
          <w:szCs w:val="24"/>
        </w:rPr>
        <w:t xml:space="preserve">　説明用の追加資料の提示及び配布は認めない。</w:t>
      </w:r>
    </w:p>
    <w:p w:rsidR="008D1A70" w:rsidRPr="005F3E80" w:rsidRDefault="008D1A70" w:rsidP="008D1A70">
      <w:pPr>
        <w:autoSpaceDE w:val="0"/>
        <w:autoSpaceDN w:val="0"/>
        <w:ind w:left="1440" w:hangingChars="600" w:hanging="14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cs="ＭＳ 明朝" w:hint="eastAsia"/>
          <w:sz w:val="24"/>
          <w:szCs w:val="24"/>
        </w:rPr>
        <w:t>⑦</w:t>
      </w:r>
      <w:r w:rsidRPr="005F3E80">
        <w:rPr>
          <w:rFonts w:asciiTheme="minorEastAsia" w:eastAsiaTheme="minorEastAsia" w:hAnsiTheme="minorEastAsia"/>
          <w:sz w:val="24"/>
          <w:szCs w:val="24"/>
        </w:rPr>
        <w:t xml:space="preserve">　企業名、配置予定技術者名等の判別又は推察ができるものを会場内へ持ち込まないこと。また、企業名、配置予定技術者名等の判別又は推察ができる言動はしないこと。</w:t>
      </w:r>
    </w:p>
    <w:p w:rsidR="00685AD9" w:rsidRPr="005F3E80" w:rsidRDefault="00685AD9" w:rsidP="008D1A70">
      <w:pPr>
        <w:autoSpaceDE w:val="0"/>
        <w:autoSpaceDN w:val="0"/>
        <w:ind w:left="1440" w:hangingChars="600" w:hanging="14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⑧</w:t>
      </w:r>
      <w:r w:rsid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sz w:val="24"/>
          <w:szCs w:val="24"/>
        </w:rPr>
        <w:t>順番については</w:t>
      </w:r>
      <w:r w:rsidRPr="005F3E80">
        <w:rPr>
          <w:rFonts w:asciiTheme="minorEastAsia" w:eastAsiaTheme="minorEastAsia" w:hAnsiTheme="minorEastAsia" w:hint="eastAsia"/>
          <w:sz w:val="24"/>
          <w:szCs w:val="24"/>
        </w:rPr>
        <w:t>、委員会</w:t>
      </w:r>
      <w:r w:rsidRPr="005F3E80">
        <w:rPr>
          <w:rFonts w:asciiTheme="minorEastAsia" w:eastAsiaTheme="minorEastAsia" w:hAnsiTheme="minorEastAsia"/>
          <w:sz w:val="24"/>
          <w:szCs w:val="24"/>
        </w:rPr>
        <w:t>が決定する。</w:t>
      </w:r>
    </w:p>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（３）</w:t>
      </w:r>
      <w:r w:rsidRPr="005F3E80">
        <w:rPr>
          <w:rFonts w:asciiTheme="minorEastAsia" w:eastAsiaTheme="minorEastAsia" w:hAnsiTheme="minorEastAsia"/>
          <w:sz w:val="24"/>
          <w:szCs w:val="24"/>
        </w:rPr>
        <w:t xml:space="preserve">　次のいずれかに該当する場合は、審査対象から除外する。</w:t>
      </w:r>
    </w:p>
    <w:p w:rsidR="008D1A70" w:rsidRPr="005F3E80" w:rsidRDefault="008D1A70" w:rsidP="008D1A70">
      <w:pPr>
        <w:autoSpaceDE w:val="0"/>
        <w:autoSpaceDN w:val="0"/>
        <w:ind w:left="1440" w:hangingChars="600" w:hanging="14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cs="ＭＳ 明朝" w:hint="eastAsia"/>
          <w:sz w:val="24"/>
          <w:szCs w:val="24"/>
        </w:rPr>
        <w:t>①</w:t>
      </w:r>
      <w:r w:rsidRPr="005F3E80">
        <w:rPr>
          <w:rFonts w:asciiTheme="minorEastAsia" w:eastAsiaTheme="minorEastAsia" w:hAnsiTheme="minorEastAsia"/>
          <w:sz w:val="24"/>
          <w:szCs w:val="24"/>
        </w:rPr>
        <w:t xml:space="preserve">　提案書類等について、募集要項６．提案書類等の作成</w:t>
      </w:r>
      <w:r w:rsidR="005F3E80">
        <w:rPr>
          <w:rFonts w:asciiTheme="minorEastAsia" w:eastAsiaTheme="minorEastAsia" w:hAnsiTheme="minorEastAsia"/>
          <w:sz w:val="24"/>
          <w:szCs w:val="24"/>
        </w:rPr>
        <w:t>、提出方法に定めた提出方法、提出先、受付期間等に適合しない場合</w:t>
      </w:r>
    </w:p>
    <w:p w:rsidR="008D1A70" w:rsidRPr="005F3E80" w:rsidRDefault="008D1A70" w:rsidP="008D1A70">
      <w:pPr>
        <w:autoSpaceDE w:val="0"/>
        <w:autoSpaceDN w:val="0"/>
        <w:ind w:left="1080" w:hangingChars="450" w:hanging="10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cs="ＭＳ 明朝" w:hint="eastAsia"/>
          <w:sz w:val="24"/>
          <w:szCs w:val="24"/>
        </w:rPr>
        <w:t>②</w:t>
      </w:r>
      <w:r w:rsidR="005F3E80">
        <w:rPr>
          <w:rFonts w:asciiTheme="minorEastAsia" w:eastAsiaTheme="minorEastAsia" w:hAnsiTheme="minorEastAsia"/>
          <w:sz w:val="24"/>
          <w:szCs w:val="24"/>
        </w:rPr>
        <w:t xml:space="preserve">　提案書類の提案内容に虚偽があることが明らかな場合</w:t>
      </w:r>
    </w:p>
    <w:p w:rsidR="008D1A70" w:rsidRPr="005F3E80" w:rsidRDefault="008D1A70" w:rsidP="008D1A70">
      <w:pPr>
        <w:autoSpaceDE w:val="0"/>
        <w:autoSpaceDN w:val="0"/>
        <w:ind w:left="1080" w:hangingChars="450" w:hanging="10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cs="ＭＳ 明朝" w:hint="eastAsia"/>
          <w:sz w:val="24"/>
          <w:szCs w:val="24"/>
        </w:rPr>
        <w:t>③</w:t>
      </w:r>
      <w:r w:rsidRPr="005F3E80">
        <w:rPr>
          <w:rFonts w:asciiTheme="minorEastAsia" w:eastAsiaTheme="minorEastAsia" w:hAnsiTheme="minorEastAsia"/>
          <w:sz w:val="24"/>
          <w:szCs w:val="24"/>
        </w:rPr>
        <w:t xml:space="preserve">　参加</w:t>
      </w:r>
      <w:r w:rsidR="005F3E80">
        <w:rPr>
          <w:rFonts w:asciiTheme="minorEastAsia" w:eastAsiaTheme="minorEastAsia" w:hAnsiTheme="minorEastAsia"/>
          <w:sz w:val="24"/>
          <w:szCs w:val="24"/>
        </w:rPr>
        <w:t>者が審査委員等関係者に対する不当な活動を行ったと認められる場合</w:t>
      </w:r>
    </w:p>
    <w:p w:rsidR="008D1A70" w:rsidRPr="005F3E80" w:rsidRDefault="008D1A70" w:rsidP="008D1A70">
      <w:pPr>
        <w:autoSpaceDE w:val="0"/>
        <w:autoSpaceDN w:val="0"/>
        <w:ind w:left="1440" w:hangingChars="600" w:hanging="1440"/>
        <w:rPr>
          <w:rFonts w:asciiTheme="minorEastAsia" w:eastAsiaTheme="minorEastAsia" w:hAnsiTheme="minorEastAsia"/>
          <w:sz w:val="24"/>
          <w:szCs w:val="24"/>
        </w:rPr>
      </w:pPr>
      <w:r w:rsidRPr="005F3E80">
        <w:rPr>
          <w:rFonts w:asciiTheme="minorEastAsia" w:eastAsiaTheme="minorEastAsia" w:hAnsiTheme="minorEastAsia" w:cs="ＭＳ 明朝" w:hint="eastAsia"/>
          <w:sz w:val="24"/>
          <w:szCs w:val="24"/>
        </w:rPr>
        <w:t xml:space="preserve">　　　　　④</w:t>
      </w:r>
      <w:r w:rsidRPr="005F3E80">
        <w:rPr>
          <w:rFonts w:asciiTheme="minorEastAsia" w:eastAsiaTheme="minorEastAsia" w:hAnsiTheme="minorEastAsia"/>
          <w:sz w:val="24"/>
          <w:szCs w:val="24"/>
        </w:rPr>
        <w:t xml:space="preserve">　</w:t>
      </w:r>
      <w:r w:rsidRPr="005F3E80">
        <w:rPr>
          <w:rFonts w:asciiTheme="minorEastAsia" w:eastAsiaTheme="minorEastAsia" w:hAnsiTheme="minorEastAsia" w:hint="eastAsia"/>
          <w:sz w:val="24"/>
          <w:szCs w:val="24"/>
        </w:rPr>
        <w:t>（２）</w:t>
      </w:r>
      <w:r w:rsidRPr="005F3E80">
        <w:rPr>
          <w:rFonts w:asciiTheme="minorEastAsia" w:eastAsiaTheme="minorEastAsia" w:hAnsiTheme="minorEastAsia" w:cs="ＭＳ 明朝" w:hint="eastAsia"/>
          <w:sz w:val="24"/>
          <w:szCs w:val="24"/>
        </w:rPr>
        <w:t>⑥</w:t>
      </w:r>
      <w:r w:rsidRPr="005F3E80">
        <w:rPr>
          <w:rFonts w:asciiTheme="minorEastAsia" w:eastAsiaTheme="minorEastAsia" w:hAnsiTheme="minorEastAsia"/>
          <w:sz w:val="24"/>
          <w:szCs w:val="24"/>
        </w:rPr>
        <w:t>、</w:t>
      </w:r>
      <w:r w:rsidRPr="005F3E80">
        <w:rPr>
          <w:rFonts w:asciiTheme="minorEastAsia" w:eastAsiaTheme="minorEastAsia" w:hAnsiTheme="minorEastAsia" w:cs="ＭＳ 明朝" w:hint="eastAsia"/>
          <w:sz w:val="24"/>
          <w:szCs w:val="24"/>
        </w:rPr>
        <w:t>⑦</w:t>
      </w:r>
      <w:r w:rsidRPr="005F3E80">
        <w:rPr>
          <w:rFonts w:asciiTheme="minorEastAsia" w:eastAsiaTheme="minorEastAsia" w:hAnsiTheme="minorEastAsia"/>
          <w:sz w:val="24"/>
          <w:szCs w:val="24"/>
        </w:rPr>
        <w:t>に違反した場</w:t>
      </w:r>
      <w:r w:rsidR="005F3E80">
        <w:rPr>
          <w:rFonts w:asciiTheme="minorEastAsia" w:eastAsiaTheme="minorEastAsia" w:hAnsiTheme="minorEastAsia"/>
          <w:sz w:val="24"/>
          <w:szCs w:val="24"/>
        </w:rPr>
        <w:t>合、第２次審査を欠席した場合又は委員長の指示に従わなかった場合</w:t>
      </w:r>
    </w:p>
    <w:p w:rsidR="008D1A70" w:rsidRPr="005F3E80" w:rsidRDefault="008D1A70" w:rsidP="008D1A70">
      <w:pPr>
        <w:autoSpaceDE w:val="0"/>
        <w:autoSpaceDN w:val="0"/>
        <w:ind w:left="960" w:hangingChars="400" w:hanging="96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（４）</w:t>
      </w:r>
      <w:r w:rsidRPr="005F3E80">
        <w:rPr>
          <w:rFonts w:asciiTheme="minorEastAsia" w:eastAsiaTheme="minorEastAsia" w:hAnsiTheme="minorEastAsia"/>
          <w:sz w:val="24"/>
          <w:szCs w:val="24"/>
        </w:rPr>
        <w:t xml:space="preserve">　各委員の審査項目ごとの点数について平均点を算出（小数点第</w:t>
      </w:r>
      <w:r w:rsidRPr="005F3E80">
        <w:rPr>
          <w:rFonts w:asciiTheme="minorEastAsia" w:eastAsiaTheme="minorEastAsia" w:hAnsiTheme="minorEastAsia" w:hint="eastAsia"/>
          <w:sz w:val="24"/>
          <w:szCs w:val="24"/>
        </w:rPr>
        <w:t>２</w:t>
      </w:r>
      <w:r w:rsidRPr="005F3E80">
        <w:rPr>
          <w:rFonts w:asciiTheme="minorEastAsia" w:eastAsiaTheme="minorEastAsia" w:hAnsiTheme="minorEastAsia"/>
          <w:sz w:val="24"/>
          <w:szCs w:val="24"/>
        </w:rPr>
        <w:t>位以下切捨）し、その合計を第２次審査の点数合計とする。これに第１次審査の点数合計を加えた点数を参加者の総合点数とする。総合点数が最も高</w:t>
      </w:r>
      <w:r w:rsidR="00CD176B" w:rsidRPr="005F3E80">
        <w:rPr>
          <w:rFonts w:asciiTheme="minorEastAsia" w:eastAsiaTheme="minorEastAsia" w:hAnsiTheme="minorEastAsia" w:hint="eastAsia"/>
          <w:sz w:val="24"/>
          <w:szCs w:val="24"/>
        </w:rPr>
        <w:t>い</w:t>
      </w:r>
      <w:r w:rsidRPr="005F3E80">
        <w:rPr>
          <w:rFonts w:asciiTheme="minorEastAsia" w:eastAsiaTheme="minorEastAsia" w:hAnsiTheme="minorEastAsia"/>
          <w:sz w:val="24"/>
          <w:szCs w:val="24"/>
        </w:rPr>
        <w:t>参加者を本業務の受託候補者に決定する。</w:t>
      </w:r>
      <w:r w:rsidR="00CD176B" w:rsidRPr="005F3E80">
        <w:rPr>
          <w:rFonts w:asciiTheme="minorEastAsia" w:eastAsiaTheme="minorEastAsia" w:hAnsiTheme="minorEastAsia"/>
          <w:sz w:val="24"/>
          <w:szCs w:val="24"/>
        </w:rPr>
        <w:t>ただし、次の条件を全て満た</w:t>
      </w:r>
      <w:r w:rsidR="00CD176B" w:rsidRPr="005F3E80">
        <w:rPr>
          <w:rFonts w:asciiTheme="minorEastAsia" w:eastAsiaTheme="minorEastAsia" w:hAnsiTheme="minorEastAsia" w:hint="eastAsia"/>
          <w:sz w:val="24"/>
          <w:szCs w:val="24"/>
        </w:rPr>
        <w:t>していること。</w:t>
      </w:r>
    </w:p>
    <w:p w:rsidR="00CD176B" w:rsidRPr="005F3E80" w:rsidRDefault="00CD176B" w:rsidP="00CD176B">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①　</w:t>
      </w:r>
      <w:r w:rsidRPr="005F3E80">
        <w:rPr>
          <w:rFonts w:asciiTheme="minorEastAsia" w:eastAsiaTheme="minorEastAsia" w:hAnsiTheme="minorEastAsia"/>
          <w:sz w:val="24"/>
          <w:szCs w:val="24"/>
        </w:rPr>
        <w:t>第１次審査及び第２次審査の総合点数が５０点以上であること。</w:t>
      </w:r>
    </w:p>
    <w:p w:rsidR="00CD176B" w:rsidRPr="005F3E80" w:rsidRDefault="00CD176B" w:rsidP="00CD176B">
      <w:pPr>
        <w:autoSpaceDE w:val="0"/>
        <w:autoSpaceDN w:val="0"/>
        <w:ind w:left="1440" w:hangingChars="600" w:hanging="14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②　</w:t>
      </w:r>
      <w:r w:rsidRPr="005F3E80">
        <w:rPr>
          <w:rFonts w:asciiTheme="minorEastAsia" w:eastAsiaTheme="minorEastAsia" w:hAnsiTheme="minorEastAsia"/>
          <w:sz w:val="24"/>
          <w:szCs w:val="24"/>
        </w:rPr>
        <w:t>第</w:t>
      </w:r>
      <w:r w:rsidRPr="005F3E80">
        <w:rPr>
          <w:rFonts w:asciiTheme="minorEastAsia" w:eastAsiaTheme="minorEastAsia" w:hAnsiTheme="minorEastAsia" w:hint="eastAsia"/>
          <w:sz w:val="24"/>
          <w:szCs w:val="24"/>
        </w:rPr>
        <w:t>１</w:t>
      </w:r>
      <w:r w:rsidRPr="005F3E80">
        <w:rPr>
          <w:rFonts w:asciiTheme="minorEastAsia" w:eastAsiaTheme="minorEastAsia" w:hAnsiTheme="minorEastAsia"/>
          <w:sz w:val="24"/>
          <w:szCs w:val="24"/>
        </w:rPr>
        <w:t>次審査と第</w:t>
      </w:r>
      <w:r w:rsidRPr="005F3E80">
        <w:rPr>
          <w:rFonts w:asciiTheme="minorEastAsia" w:eastAsiaTheme="minorEastAsia" w:hAnsiTheme="minorEastAsia" w:hint="eastAsia"/>
          <w:sz w:val="24"/>
          <w:szCs w:val="24"/>
        </w:rPr>
        <w:t>２</w:t>
      </w:r>
      <w:r w:rsidRPr="005F3E80">
        <w:rPr>
          <w:rFonts w:asciiTheme="minorEastAsia" w:eastAsiaTheme="minorEastAsia" w:hAnsiTheme="minorEastAsia"/>
          <w:sz w:val="24"/>
          <w:szCs w:val="24"/>
        </w:rPr>
        <w:t>次審査の審査項目の内、企画力の平均点の合計が３０点以上であること。</w:t>
      </w:r>
    </w:p>
    <w:p w:rsidR="008D1A70" w:rsidRPr="005F3E80" w:rsidRDefault="008D1A70" w:rsidP="008D1A70">
      <w:pPr>
        <w:autoSpaceDE w:val="0"/>
        <w:autoSpaceDN w:val="0"/>
        <w:ind w:left="960" w:hangingChars="400" w:hanging="96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xml:space="preserve">　</w:t>
      </w:r>
      <w:r w:rsidR="00CD176B" w:rsidRPr="005F3E80">
        <w:rPr>
          <w:rFonts w:asciiTheme="minorEastAsia" w:eastAsiaTheme="minorEastAsia" w:hAnsiTheme="minorEastAsia" w:hint="eastAsia"/>
          <w:sz w:val="24"/>
          <w:szCs w:val="24"/>
        </w:rPr>
        <w:t>（５）</w:t>
      </w:r>
      <w:r w:rsidRPr="005F3E80">
        <w:rPr>
          <w:rFonts w:asciiTheme="minorEastAsia" w:eastAsiaTheme="minorEastAsia" w:hAnsiTheme="minorEastAsia" w:hint="eastAsia"/>
          <w:sz w:val="24"/>
          <w:szCs w:val="24"/>
        </w:rPr>
        <w:t xml:space="preserve">　</w:t>
      </w:r>
      <w:r w:rsidRPr="005F3E80">
        <w:rPr>
          <w:rFonts w:asciiTheme="minorEastAsia" w:eastAsiaTheme="minorEastAsia" w:hAnsiTheme="minorEastAsia"/>
          <w:sz w:val="24"/>
          <w:szCs w:val="24"/>
        </w:rPr>
        <w:t>総合点数が同点の場合は、見積額の安価な参加者を上位として選定し、見積額も同額の場合は、委員長の決するところとする。</w:t>
      </w:r>
    </w:p>
    <w:p w:rsidR="008D1A70" w:rsidRPr="005F3E80" w:rsidRDefault="008D1A70">
      <w:pPr>
        <w:widowControl/>
        <w:jc w:val="left"/>
        <w:rPr>
          <w:rFonts w:asciiTheme="minorEastAsia" w:eastAsiaTheme="minorEastAsia" w:hAnsiTheme="minorEastAsia"/>
          <w:sz w:val="24"/>
          <w:szCs w:val="24"/>
        </w:rPr>
      </w:pPr>
      <w:r w:rsidRPr="005F3E80">
        <w:rPr>
          <w:rFonts w:asciiTheme="minorEastAsia" w:eastAsiaTheme="minorEastAsia" w:hAnsiTheme="minorEastAsia"/>
          <w:sz w:val="24"/>
          <w:szCs w:val="24"/>
        </w:rPr>
        <w:br w:type="page"/>
      </w:r>
    </w:p>
    <w:p w:rsidR="008D1A70" w:rsidRPr="005F3E80" w:rsidRDefault="008D1A70" w:rsidP="008D1A70">
      <w:pPr>
        <w:autoSpaceDE w:val="0"/>
        <w:autoSpaceDN w:val="0"/>
        <w:ind w:leftChars="64" w:left="141"/>
        <w:rPr>
          <w:rFonts w:asciiTheme="minorEastAsia" w:eastAsiaTheme="minorEastAsia" w:hAnsiTheme="minorEastAsia"/>
          <w:sz w:val="24"/>
          <w:szCs w:val="24"/>
        </w:rPr>
      </w:pPr>
      <w:r w:rsidRPr="005F3E80">
        <w:rPr>
          <w:rFonts w:asciiTheme="minorEastAsia" w:eastAsiaTheme="minorEastAsia" w:hAnsiTheme="minorEastAsia"/>
          <w:sz w:val="24"/>
          <w:szCs w:val="24"/>
        </w:rPr>
        <w:lastRenderedPageBreak/>
        <w:t>【別紙１】</w:t>
      </w:r>
    </w:p>
    <w:p w:rsidR="008D1A70" w:rsidRPr="005F3E80" w:rsidRDefault="008D1A70" w:rsidP="00FD715E">
      <w:pPr>
        <w:autoSpaceDE w:val="0"/>
        <w:autoSpaceDN w:val="0"/>
        <w:rPr>
          <w:rFonts w:asciiTheme="minorEastAsia" w:eastAsiaTheme="minorEastAsia" w:hAnsiTheme="minorEastAsia"/>
          <w:sz w:val="24"/>
          <w:szCs w:val="24"/>
        </w:rPr>
      </w:pPr>
    </w:p>
    <w:p w:rsidR="008D1A70" w:rsidRPr="005F3E80" w:rsidRDefault="008D1A70" w:rsidP="00FD715E">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志摩市津波避難計画策定業務　プロポーザル審査基準</w:t>
      </w:r>
    </w:p>
    <w:p w:rsidR="008D1A70" w:rsidRDefault="008D1A70" w:rsidP="00FD715E">
      <w:pPr>
        <w:autoSpaceDE w:val="0"/>
        <w:autoSpaceDN w:val="0"/>
        <w:rPr>
          <w:rFonts w:asciiTheme="minorEastAsia" w:eastAsiaTheme="minorEastAsia" w:hAnsiTheme="minorEastAsia"/>
          <w:sz w:val="24"/>
          <w:szCs w:val="24"/>
        </w:rPr>
      </w:pPr>
    </w:p>
    <w:p w:rsidR="005F3E80" w:rsidRPr="005F3E80" w:rsidRDefault="005F3E80" w:rsidP="00FD715E">
      <w:pPr>
        <w:autoSpaceDE w:val="0"/>
        <w:autoSpaceDN w:val="0"/>
        <w:rPr>
          <w:rFonts w:asciiTheme="minorEastAsia" w:eastAsiaTheme="minorEastAsia" w:hAnsiTheme="minorEastAsia"/>
          <w:sz w:val="24"/>
          <w:szCs w:val="24"/>
        </w:rPr>
      </w:pPr>
    </w:p>
    <w:p w:rsidR="008D1A70" w:rsidRPr="005F3E80" w:rsidRDefault="008D1A70" w:rsidP="00FD715E">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cs="ＭＳ 明朝" w:hint="eastAsia"/>
          <w:sz w:val="24"/>
          <w:szCs w:val="24"/>
        </w:rPr>
        <w:t>◆</w:t>
      </w:r>
      <w:r w:rsidR="00FD715E" w:rsidRPr="005F3E80">
        <w:rPr>
          <w:rFonts w:asciiTheme="minorEastAsia" w:eastAsiaTheme="minorEastAsia" w:hAnsiTheme="minorEastAsia" w:cs="ＭＳ 明朝" w:hint="eastAsia"/>
          <w:sz w:val="24"/>
          <w:szCs w:val="24"/>
        </w:rPr>
        <w:t xml:space="preserve">　</w:t>
      </w:r>
      <w:r w:rsidRPr="005F3E80">
        <w:rPr>
          <w:rFonts w:asciiTheme="minorEastAsia" w:eastAsiaTheme="minorEastAsia" w:hAnsiTheme="minorEastAsia"/>
          <w:sz w:val="24"/>
          <w:szCs w:val="24"/>
        </w:rPr>
        <w:t>第１次審査　審査基準</w:t>
      </w:r>
    </w:p>
    <w:p w:rsidR="00AE69AB" w:rsidRPr="005F3E80" w:rsidRDefault="00AE69AB" w:rsidP="00FD715E">
      <w:pPr>
        <w:autoSpaceDE w:val="0"/>
        <w:autoSpaceDN w:val="0"/>
        <w:rPr>
          <w:rFonts w:asciiTheme="minorEastAsia" w:eastAsiaTheme="minorEastAsia" w:hAnsiTheme="minorEastAsia"/>
          <w:sz w:val="24"/>
          <w:szCs w:val="24"/>
        </w:rPr>
      </w:pPr>
    </w:p>
    <w:tbl>
      <w:tblPr>
        <w:tblStyle w:val="a4"/>
        <w:tblW w:w="9709" w:type="dxa"/>
        <w:jc w:val="center"/>
        <w:tblInd w:w="38" w:type="dxa"/>
        <w:tblLook w:val="04A0" w:firstRow="1" w:lastRow="0" w:firstColumn="1" w:lastColumn="0" w:noHBand="0" w:noVBand="1"/>
      </w:tblPr>
      <w:tblGrid>
        <w:gridCol w:w="1036"/>
        <w:gridCol w:w="582"/>
        <w:gridCol w:w="2387"/>
        <w:gridCol w:w="4536"/>
        <w:gridCol w:w="1168"/>
      </w:tblGrid>
      <w:tr w:rsidR="00757612" w:rsidRPr="005F3E80" w:rsidTr="00AE69AB">
        <w:trPr>
          <w:jc w:val="center"/>
        </w:trPr>
        <w:tc>
          <w:tcPr>
            <w:tcW w:w="1036" w:type="dxa"/>
            <w:vAlign w:val="center"/>
          </w:tcPr>
          <w:p w:rsidR="008D1A70" w:rsidRPr="005F3E80" w:rsidRDefault="008D1A70" w:rsidP="00FD715E">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番号</w:t>
            </w:r>
          </w:p>
        </w:tc>
        <w:tc>
          <w:tcPr>
            <w:tcW w:w="2969" w:type="dxa"/>
            <w:gridSpan w:val="2"/>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審　査　項　目</w:t>
            </w:r>
          </w:p>
        </w:tc>
        <w:tc>
          <w:tcPr>
            <w:tcW w:w="4536"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審　査　基　準</w:t>
            </w:r>
          </w:p>
        </w:tc>
        <w:tc>
          <w:tcPr>
            <w:tcW w:w="1168"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点　数</w:t>
            </w:r>
          </w:p>
        </w:tc>
      </w:tr>
      <w:tr w:rsidR="00757612" w:rsidRPr="005F3E80" w:rsidTr="00AE69AB">
        <w:trPr>
          <w:trHeight w:val="915"/>
          <w:jc w:val="center"/>
        </w:trPr>
        <w:tc>
          <w:tcPr>
            <w:tcW w:w="1036"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１</w:t>
            </w:r>
          </w:p>
        </w:tc>
        <w:tc>
          <w:tcPr>
            <w:tcW w:w="582" w:type="dxa"/>
            <w:vMerge w:val="restart"/>
            <w:textDirection w:val="tbRlV"/>
            <w:vAlign w:val="center"/>
          </w:tcPr>
          <w:p w:rsidR="008D1A70" w:rsidRPr="005F3E80" w:rsidRDefault="00FD715E" w:rsidP="00FD715E">
            <w:pPr>
              <w:autoSpaceDE w:val="0"/>
              <w:autoSpaceDN w:val="0"/>
              <w:ind w:left="113" w:right="113"/>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業務実績</w:t>
            </w:r>
          </w:p>
        </w:tc>
        <w:tc>
          <w:tcPr>
            <w:tcW w:w="2387" w:type="dxa"/>
            <w:vAlign w:val="center"/>
          </w:tcPr>
          <w:p w:rsidR="008D1A70" w:rsidRPr="005F3E80" w:rsidRDefault="008D1A70" w:rsidP="008D1A70">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企業としての履行実績件数</w:t>
            </w:r>
          </w:p>
        </w:tc>
        <w:tc>
          <w:tcPr>
            <w:tcW w:w="4536" w:type="dxa"/>
            <w:vAlign w:val="center"/>
          </w:tcPr>
          <w:p w:rsidR="008D1A70" w:rsidRPr="005F3E80" w:rsidRDefault="008D1A70" w:rsidP="00FD715E">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募集要項４．</w:t>
            </w:r>
            <w:r w:rsidRPr="005F3E80">
              <w:rPr>
                <w:rFonts w:asciiTheme="minorEastAsia" w:eastAsiaTheme="minorEastAsia" w:hAnsiTheme="minorEastAsia" w:cs="ＭＳ 明朝" w:hint="eastAsia"/>
                <w:sz w:val="24"/>
                <w:szCs w:val="24"/>
              </w:rPr>
              <w:t>⑥</w:t>
            </w:r>
            <w:r w:rsidRPr="005F3E80">
              <w:rPr>
                <w:rFonts w:asciiTheme="minorEastAsia" w:eastAsiaTheme="minorEastAsia" w:hAnsiTheme="minorEastAsia"/>
                <w:sz w:val="24"/>
                <w:szCs w:val="24"/>
              </w:rPr>
              <w:t>における実績。</w:t>
            </w:r>
          </w:p>
        </w:tc>
        <w:tc>
          <w:tcPr>
            <w:tcW w:w="1168"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１０</w:t>
            </w:r>
          </w:p>
        </w:tc>
      </w:tr>
      <w:tr w:rsidR="00757612" w:rsidRPr="005F3E80" w:rsidTr="00AE69AB">
        <w:trPr>
          <w:trHeight w:val="1294"/>
          <w:jc w:val="center"/>
        </w:trPr>
        <w:tc>
          <w:tcPr>
            <w:tcW w:w="1036"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２</w:t>
            </w:r>
          </w:p>
        </w:tc>
        <w:tc>
          <w:tcPr>
            <w:tcW w:w="582" w:type="dxa"/>
            <w:vMerge/>
            <w:vAlign w:val="center"/>
          </w:tcPr>
          <w:p w:rsidR="008D1A70" w:rsidRPr="005F3E80" w:rsidRDefault="008D1A70" w:rsidP="008D1A70">
            <w:pPr>
              <w:autoSpaceDE w:val="0"/>
              <w:autoSpaceDN w:val="0"/>
              <w:rPr>
                <w:rFonts w:asciiTheme="minorEastAsia" w:eastAsiaTheme="minorEastAsia" w:hAnsiTheme="minorEastAsia"/>
                <w:sz w:val="24"/>
                <w:szCs w:val="24"/>
              </w:rPr>
            </w:pPr>
          </w:p>
        </w:tc>
        <w:tc>
          <w:tcPr>
            <w:tcW w:w="2387" w:type="dxa"/>
            <w:vAlign w:val="center"/>
          </w:tcPr>
          <w:p w:rsidR="008D1A70" w:rsidRPr="005F3E80" w:rsidRDefault="008D1A70" w:rsidP="008D1A70">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企業としての三重県内市町での履行実績の有無</w:t>
            </w:r>
          </w:p>
        </w:tc>
        <w:tc>
          <w:tcPr>
            <w:tcW w:w="4536" w:type="dxa"/>
            <w:vAlign w:val="center"/>
          </w:tcPr>
          <w:p w:rsidR="008D1A70" w:rsidRPr="005F3E80" w:rsidRDefault="008D1A70" w:rsidP="008D1A70">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募集要項４．</w:t>
            </w:r>
            <w:r w:rsidRPr="005F3E80">
              <w:rPr>
                <w:rFonts w:asciiTheme="minorEastAsia" w:eastAsiaTheme="minorEastAsia" w:hAnsiTheme="minorEastAsia" w:cs="ＭＳ 明朝" w:hint="eastAsia"/>
                <w:sz w:val="24"/>
                <w:szCs w:val="24"/>
              </w:rPr>
              <w:t>⑥</w:t>
            </w:r>
            <w:r w:rsidRPr="005F3E80">
              <w:rPr>
                <w:rFonts w:asciiTheme="minorEastAsia" w:eastAsiaTheme="minorEastAsia" w:hAnsiTheme="minorEastAsia"/>
                <w:sz w:val="24"/>
                <w:szCs w:val="24"/>
              </w:rPr>
              <w:t>における実績。</w:t>
            </w:r>
          </w:p>
        </w:tc>
        <w:tc>
          <w:tcPr>
            <w:tcW w:w="1168"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５</w:t>
            </w:r>
          </w:p>
        </w:tc>
      </w:tr>
      <w:tr w:rsidR="00757612" w:rsidRPr="005F3E80" w:rsidTr="00AE69AB">
        <w:trPr>
          <w:trHeight w:val="1681"/>
          <w:jc w:val="center"/>
        </w:trPr>
        <w:tc>
          <w:tcPr>
            <w:tcW w:w="1036"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３</w:t>
            </w:r>
          </w:p>
        </w:tc>
        <w:tc>
          <w:tcPr>
            <w:tcW w:w="582" w:type="dxa"/>
            <w:vMerge/>
            <w:vAlign w:val="center"/>
          </w:tcPr>
          <w:p w:rsidR="008D1A70" w:rsidRPr="005F3E80" w:rsidRDefault="008D1A70" w:rsidP="008D1A70">
            <w:pPr>
              <w:autoSpaceDE w:val="0"/>
              <w:autoSpaceDN w:val="0"/>
              <w:rPr>
                <w:rFonts w:asciiTheme="minorEastAsia" w:eastAsiaTheme="minorEastAsia" w:hAnsiTheme="minorEastAsia"/>
                <w:sz w:val="24"/>
                <w:szCs w:val="24"/>
              </w:rPr>
            </w:pPr>
          </w:p>
        </w:tc>
        <w:tc>
          <w:tcPr>
            <w:tcW w:w="2387" w:type="dxa"/>
            <w:vAlign w:val="center"/>
          </w:tcPr>
          <w:p w:rsidR="008D1A70" w:rsidRPr="005F3E80" w:rsidRDefault="008D1A70" w:rsidP="008D1A70">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配置予定の管理技術者の履行実績</w:t>
            </w:r>
          </w:p>
        </w:tc>
        <w:tc>
          <w:tcPr>
            <w:tcW w:w="4536" w:type="dxa"/>
            <w:vAlign w:val="center"/>
          </w:tcPr>
          <w:p w:rsidR="008D1A70" w:rsidRPr="005F3E80" w:rsidRDefault="00685AD9" w:rsidP="00685AD9">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様式第７号で届け出た</w:t>
            </w:r>
            <w:r w:rsidR="008D1A70" w:rsidRPr="005F3E80">
              <w:rPr>
                <w:rFonts w:asciiTheme="minorEastAsia" w:eastAsiaTheme="minorEastAsia" w:hAnsiTheme="minorEastAsia"/>
                <w:sz w:val="24"/>
                <w:szCs w:val="24"/>
              </w:rPr>
              <w:t>実績</w:t>
            </w:r>
            <w:r w:rsidRPr="005F3E80">
              <w:rPr>
                <w:rFonts w:asciiTheme="minorEastAsia" w:eastAsiaTheme="minorEastAsia" w:hAnsiTheme="minorEastAsia" w:hint="eastAsia"/>
                <w:sz w:val="24"/>
                <w:szCs w:val="24"/>
              </w:rPr>
              <w:t>の中で</w:t>
            </w:r>
            <w:r w:rsidR="008D1A70" w:rsidRPr="005F3E80">
              <w:rPr>
                <w:rFonts w:asciiTheme="minorEastAsia" w:eastAsiaTheme="minorEastAsia" w:hAnsiTheme="minorEastAsia"/>
                <w:sz w:val="24"/>
                <w:szCs w:val="24"/>
              </w:rPr>
              <w:t>、今回の配置予定の管理技術者が、業務の管理及び総括等を行う主担当（管理技術者等）として履行した経験の有無。</w:t>
            </w:r>
          </w:p>
        </w:tc>
        <w:tc>
          <w:tcPr>
            <w:tcW w:w="1168"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５</w:t>
            </w:r>
          </w:p>
        </w:tc>
      </w:tr>
      <w:tr w:rsidR="00757612" w:rsidRPr="005F3E80" w:rsidTr="00AE69AB">
        <w:trPr>
          <w:trHeight w:val="1266"/>
          <w:jc w:val="center"/>
        </w:trPr>
        <w:tc>
          <w:tcPr>
            <w:tcW w:w="1036"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４</w:t>
            </w:r>
          </w:p>
        </w:tc>
        <w:tc>
          <w:tcPr>
            <w:tcW w:w="2969" w:type="dxa"/>
            <w:gridSpan w:val="2"/>
            <w:vAlign w:val="center"/>
          </w:tcPr>
          <w:p w:rsidR="008D1A70" w:rsidRPr="005F3E80" w:rsidRDefault="008D1A70" w:rsidP="008D1A70">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配置予定の管理技術者及び照査技術者の保有資格</w:t>
            </w:r>
          </w:p>
        </w:tc>
        <w:tc>
          <w:tcPr>
            <w:tcW w:w="4536" w:type="dxa"/>
            <w:vAlign w:val="center"/>
          </w:tcPr>
          <w:p w:rsidR="008D1A70" w:rsidRPr="005F3E80" w:rsidRDefault="008D1A70" w:rsidP="008D1A70">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配置予定の管理技術者及び照査技術者のどちらかが、空間情報総括監理技術者の資格を保有しているか。</w:t>
            </w:r>
          </w:p>
        </w:tc>
        <w:tc>
          <w:tcPr>
            <w:tcW w:w="1168"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５</w:t>
            </w:r>
          </w:p>
        </w:tc>
      </w:tr>
      <w:tr w:rsidR="00757612" w:rsidRPr="005F3E80" w:rsidTr="00AE69AB">
        <w:trPr>
          <w:trHeight w:val="915"/>
          <w:jc w:val="center"/>
        </w:trPr>
        <w:tc>
          <w:tcPr>
            <w:tcW w:w="1036"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５</w:t>
            </w:r>
          </w:p>
        </w:tc>
        <w:tc>
          <w:tcPr>
            <w:tcW w:w="2969" w:type="dxa"/>
            <w:gridSpan w:val="2"/>
            <w:vAlign w:val="center"/>
          </w:tcPr>
          <w:p w:rsidR="008D1A70" w:rsidRPr="005F3E80" w:rsidRDefault="008D1A70" w:rsidP="008D1A70">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工程管理</w:t>
            </w:r>
          </w:p>
        </w:tc>
        <w:tc>
          <w:tcPr>
            <w:tcW w:w="4536" w:type="dxa"/>
            <w:vAlign w:val="center"/>
          </w:tcPr>
          <w:p w:rsidR="008D1A70" w:rsidRPr="005F3E80" w:rsidRDefault="008D1A70" w:rsidP="008D1A70">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本業務の作業スケジュールの妥当性。</w:t>
            </w:r>
          </w:p>
        </w:tc>
        <w:tc>
          <w:tcPr>
            <w:tcW w:w="1168"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５</w:t>
            </w:r>
          </w:p>
        </w:tc>
      </w:tr>
      <w:tr w:rsidR="00757612" w:rsidRPr="005F3E80" w:rsidTr="00AE69AB">
        <w:trPr>
          <w:trHeight w:val="1340"/>
          <w:jc w:val="center"/>
        </w:trPr>
        <w:tc>
          <w:tcPr>
            <w:tcW w:w="1036"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６</w:t>
            </w:r>
          </w:p>
        </w:tc>
        <w:tc>
          <w:tcPr>
            <w:tcW w:w="582" w:type="dxa"/>
            <w:vMerge w:val="restart"/>
            <w:textDirection w:val="tbRlV"/>
            <w:vAlign w:val="center"/>
          </w:tcPr>
          <w:p w:rsidR="008D1A70" w:rsidRPr="005F3E80" w:rsidRDefault="00FD715E" w:rsidP="00FD715E">
            <w:pPr>
              <w:autoSpaceDE w:val="0"/>
              <w:autoSpaceDN w:val="0"/>
              <w:ind w:left="113" w:right="113"/>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企画力</w:t>
            </w:r>
          </w:p>
        </w:tc>
        <w:tc>
          <w:tcPr>
            <w:tcW w:w="2387" w:type="dxa"/>
            <w:vAlign w:val="center"/>
          </w:tcPr>
          <w:p w:rsidR="008D1A70" w:rsidRPr="005F3E80" w:rsidRDefault="008D1A70" w:rsidP="008D1A70">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現状把握</w:t>
            </w:r>
          </w:p>
        </w:tc>
        <w:tc>
          <w:tcPr>
            <w:tcW w:w="4536" w:type="dxa"/>
            <w:vAlign w:val="center"/>
          </w:tcPr>
          <w:p w:rsidR="008D1A70" w:rsidRPr="005F3E80" w:rsidRDefault="008D1A70" w:rsidP="00FD715E">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志摩市の地域特性について把握し、本業務に反映させるような提案がなされているか。</w:t>
            </w:r>
          </w:p>
        </w:tc>
        <w:tc>
          <w:tcPr>
            <w:tcW w:w="1168"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１０</w:t>
            </w:r>
          </w:p>
        </w:tc>
      </w:tr>
      <w:tr w:rsidR="00757612" w:rsidRPr="005F3E80" w:rsidTr="00AE69AB">
        <w:trPr>
          <w:trHeight w:val="1699"/>
          <w:jc w:val="center"/>
        </w:trPr>
        <w:tc>
          <w:tcPr>
            <w:tcW w:w="1036"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７</w:t>
            </w:r>
          </w:p>
        </w:tc>
        <w:tc>
          <w:tcPr>
            <w:tcW w:w="582" w:type="dxa"/>
            <w:vMerge/>
            <w:vAlign w:val="center"/>
          </w:tcPr>
          <w:p w:rsidR="008D1A70" w:rsidRPr="005F3E80" w:rsidRDefault="008D1A70" w:rsidP="008D1A70">
            <w:pPr>
              <w:autoSpaceDE w:val="0"/>
              <w:autoSpaceDN w:val="0"/>
              <w:rPr>
                <w:rFonts w:asciiTheme="minorEastAsia" w:eastAsiaTheme="minorEastAsia" w:hAnsiTheme="minorEastAsia"/>
                <w:sz w:val="24"/>
                <w:szCs w:val="24"/>
              </w:rPr>
            </w:pPr>
          </w:p>
        </w:tc>
        <w:tc>
          <w:tcPr>
            <w:tcW w:w="2387" w:type="dxa"/>
            <w:vAlign w:val="center"/>
          </w:tcPr>
          <w:p w:rsidR="008D1A70" w:rsidRPr="005F3E80" w:rsidRDefault="008D1A70" w:rsidP="008D1A70">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関係法令</w:t>
            </w:r>
          </w:p>
        </w:tc>
        <w:tc>
          <w:tcPr>
            <w:tcW w:w="4536" w:type="dxa"/>
            <w:vAlign w:val="center"/>
          </w:tcPr>
          <w:p w:rsidR="008D1A70" w:rsidRPr="005F3E80" w:rsidRDefault="008D1A70" w:rsidP="00FD715E">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関係法令について理解し、本業務を実施するにあたって、その関係法令の趣旨と整合性がとれた提案がなされているか。</w:t>
            </w:r>
          </w:p>
        </w:tc>
        <w:tc>
          <w:tcPr>
            <w:tcW w:w="1168"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１０</w:t>
            </w:r>
          </w:p>
        </w:tc>
      </w:tr>
      <w:tr w:rsidR="00757612" w:rsidRPr="005F3E80" w:rsidTr="00AE69AB">
        <w:trPr>
          <w:trHeight w:val="1577"/>
          <w:jc w:val="center"/>
        </w:trPr>
        <w:tc>
          <w:tcPr>
            <w:tcW w:w="8541" w:type="dxa"/>
            <w:gridSpan w:val="4"/>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合　　計</w:t>
            </w:r>
          </w:p>
        </w:tc>
        <w:tc>
          <w:tcPr>
            <w:tcW w:w="1168"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５０</w:t>
            </w:r>
          </w:p>
        </w:tc>
      </w:tr>
    </w:tbl>
    <w:p w:rsidR="008D1A70" w:rsidRPr="005F3E80" w:rsidRDefault="008D1A70" w:rsidP="008D1A70">
      <w:pPr>
        <w:widowControl/>
        <w:jc w:val="left"/>
        <w:rPr>
          <w:rFonts w:asciiTheme="minorEastAsia" w:eastAsiaTheme="minorEastAsia" w:hAnsiTheme="minorEastAsia"/>
          <w:sz w:val="24"/>
          <w:szCs w:val="24"/>
        </w:rPr>
      </w:pPr>
      <w:r w:rsidRPr="005F3E80">
        <w:rPr>
          <w:rFonts w:asciiTheme="minorEastAsia" w:eastAsiaTheme="minorEastAsia" w:hAnsiTheme="minorEastAsia"/>
          <w:sz w:val="24"/>
          <w:szCs w:val="24"/>
        </w:rPr>
        <w:br w:type="page"/>
      </w:r>
    </w:p>
    <w:p w:rsidR="00AE69AB" w:rsidRPr="005F3E80" w:rsidRDefault="00AE69AB" w:rsidP="00AE69AB">
      <w:pPr>
        <w:autoSpaceDE w:val="0"/>
        <w:autoSpaceDN w:val="0"/>
        <w:rPr>
          <w:rFonts w:asciiTheme="minorEastAsia" w:eastAsiaTheme="minorEastAsia" w:hAnsiTheme="minorEastAsia" w:cs="ＭＳ 明朝"/>
          <w:sz w:val="24"/>
          <w:szCs w:val="24"/>
        </w:rPr>
      </w:pPr>
    </w:p>
    <w:p w:rsidR="008D1A70" w:rsidRPr="005F3E80" w:rsidRDefault="008D1A70" w:rsidP="00AE69AB">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cs="ＭＳ 明朝" w:hint="eastAsia"/>
          <w:sz w:val="24"/>
          <w:szCs w:val="24"/>
        </w:rPr>
        <w:t>※</w:t>
      </w:r>
      <w:r w:rsidR="00FD715E" w:rsidRPr="005F3E80">
        <w:rPr>
          <w:rFonts w:asciiTheme="minorEastAsia" w:eastAsiaTheme="minorEastAsia" w:hAnsiTheme="minorEastAsia" w:cs="ＭＳ 明朝" w:hint="eastAsia"/>
          <w:sz w:val="24"/>
          <w:szCs w:val="24"/>
        </w:rPr>
        <w:t xml:space="preserve">　</w:t>
      </w:r>
      <w:r w:rsidRPr="005F3E80">
        <w:rPr>
          <w:rFonts w:asciiTheme="minorEastAsia" w:eastAsiaTheme="minorEastAsia" w:hAnsiTheme="minorEastAsia"/>
          <w:sz w:val="24"/>
          <w:szCs w:val="24"/>
        </w:rPr>
        <w:t>第１次審査　詳細な配点基準</w:t>
      </w:r>
    </w:p>
    <w:p w:rsidR="00AE69AB" w:rsidRPr="005F3E80" w:rsidRDefault="00AE69AB" w:rsidP="00AE69AB">
      <w:pPr>
        <w:autoSpaceDE w:val="0"/>
        <w:autoSpaceDN w:val="0"/>
        <w:rPr>
          <w:rFonts w:asciiTheme="minorEastAsia" w:eastAsiaTheme="minorEastAsia" w:hAnsiTheme="minorEastAsia"/>
          <w:sz w:val="24"/>
          <w:szCs w:val="24"/>
        </w:rPr>
      </w:pPr>
    </w:p>
    <w:tbl>
      <w:tblPr>
        <w:tblStyle w:val="a4"/>
        <w:tblW w:w="0" w:type="auto"/>
        <w:jc w:val="center"/>
        <w:tblInd w:w="78" w:type="dxa"/>
        <w:tblLook w:val="04A0" w:firstRow="1" w:lastRow="0" w:firstColumn="1" w:lastColumn="0" w:noHBand="0" w:noVBand="1"/>
      </w:tblPr>
      <w:tblGrid>
        <w:gridCol w:w="1023"/>
        <w:gridCol w:w="4323"/>
        <w:gridCol w:w="4323"/>
      </w:tblGrid>
      <w:tr w:rsidR="00757612" w:rsidRPr="005F3E80" w:rsidTr="00AE69AB">
        <w:trPr>
          <w:jc w:val="center"/>
        </w:trPr>
        <w:tc>
          <w:tcPr>
            <w:tcW w:w="1023" w:type="dxa"/>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番号</w:t>
            </w:r>
          </w:p>
        </w:tc>
        <w:tc>
          <w:tcPr>
            <w:tcW w:w="4323"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審　査　項　目</w:t>
            </w:r>
          </w:p>
        </w:tc>
        <w:tc>
          <w:tcPr>
            <w:tcW w:w="4323"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点　数　基　準</w:t>
            </w:r>
          </w:p>
        </w:tc>
      </w:tr>
      <w:tr w:rsidR="00757612" w:rsidRPr="005F3E80" w:rsidTr="00AE69AB">
        <w:trPr>
          <w:trHeight w:val="1308"/>
          <w:jc w:val="center"/>
        </w:trPr>
        <w:tc>
          <w:tcPr>
            <w:tcW w:w="1023"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１</w:t>
            </w:r>
          </w:p>
        </w:tc>
        <w:tc>
          <w:tcPr>
            <w:tcW w:w="4323" w:type="dxa"/>
            <w:vAlign w:val="center"/>
          </w:tcPr>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sz w:val="24"/>
                <w:szCs w:val="24"/>
              </w:rPr>
              <w:t>企業としての履行実績件数</w:t>
            </w:r>
          </w:p>
        </w:tc>
        <w:tc>
          <w:tcPr>
            <w:tcW w:w="4323" w:type="dxa"/>
            <w:vAlign w:val="center"/>
          </w:tcPr>
          <w:p w:rsidR="008D1A70" w:rsidRPr="005F3E80" w:rsidRDefault="008D1A70" w:rsidP="00AE69AB">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１件　　：　３点</w:t>
            </w:r>
          </w:p>
          <w:p w:rsidR="008D1A70" w:rsidRPr="005F3E80" w:rsidRDefault="008D1A70" w:rsidP="00AE69AB">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２件　　：　５点</w:t>
            </w:r>
          </w:p>
          <w:p w:rsidR="008D1A70" w:rsidRPr="005F3E80" w:rsidRDefault="008D1A70" w:rsidP="00AE69AB">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３件以上：１０点</w:t>
            </w:r>
          </w:p>
        </w:tc>
      </w:tr>
      <w:tr w:rsidR="00757612" w:rsidRPr="005F3E80" w:rsidTr="00AE69AB">
        <w:trPr>
          <w:trHeight w:val="915"/>
          <w:jc w:val="center"/>
        </w:trPr>
        <w:tc>
          <w:tcPr>
            <w:tcW w:w="1023"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２</w:t>
            </w:r>
          </w:p>
        </w:tc>
        <w:tc>
          <w:tcPr>
            <w:tcW w:w="4323" w:type="dxa"/>
            <w:vAlign w:val="center"/>
          </w:tcPr>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sz w:val="24"/>
                <w:szCs w:val="24"/>
              </w:rPr>
              <w:t>企業としての三重県内市町での履行実績の有無</w:t>
            </w:r>
          </w:p>
        </w:tc>
        <w:tc>
          <w:tcPr>
            <w:tcW w:w="4323" w:type="dxa"/>
            <w:vAlign w:val="center"/>
          </w:tcPr>
          <w:p w:rsidR="008D1A70" w:rsidRPr="005F3E80" w:rsidRDefault="008D1A70" w:rsidP="00AE69AB">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無：０点</w:t>
            </w:r>
          </w:p>
          <w:p w:rsidR="008D1A70" w:rsidRPr="005F3E80" w:rsidRDefault="008D1A70" w:rsidP="00AE69AB">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有：５点</w:t>
            </w:r>
          </w:p>
        </w:tc>
      </w:tr>
      <w:tr w:rsidR="00757612" w:rsidRPr="005F3E80" w:rsidTr="00AE69AB">
        <w:trPr>
          <w:trHeight w:val="912"/>
          <w:jc w:val="center"/>
        </w:trPr>
        <w:tc>
          <w:tcPr>
            <w:tcW w:w="1023"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３</w:t>
            </w:r>
          </w:p>
        </w:tc>
        <w:tc>
          <w:tcPr>
            <w:tcW w:w="4323" w:type="dxa"/>
            <w:vAlign w:val="center"/>
          </w:tcPr>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sz w:val="24"/>
                <w:szCs w:val="24"/>
              </w:rPr>
              <w:t>配置予定の管理技術者の履行実績</w:t>
            </w:r>
          </w:p>
        </w:tc>
        <w:tc>
          <w:tcPr>
            <w:tcW w:w="4323" w:type="dxa"/>
            <w:vAlign w:val="center"/>
          </w:tcPr>
          <w:p w:rsidR="008D1A70" w:rsidRPr="005F3E80" w:rsidRDefault="008D1A70" w:rsidP="00AE69AB">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無：０点</w:t>
            </w:r>
          </w:p>
          <w:p w:rsidR="008D1A70" w:rsidRPr="005F3E80" w:rsidRDefault="008D1A70" w:rsidP="00AE69AB">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有：５点</w:t>
            </w:r>
          </w:p>
        </w:tc>
      </w:tr>
      <w:tr w:rsidR="00757612" w:rsidRPr="005F3E80" w:rsidTr="00AE69AB">
        <w:trPr>
          <w:trHeight w:val="915"/>
          <w:jc w:val="center"/>
        </w:trPr>
        <w:tc>
          <w:tcPr>
            <w:tcW w:w="1023"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４</w:t>
            </w:r>
          </w:p>
        </w:tc>
        <w:tc>
          <w:tcPr>
            <w:tcW w:w="4323" w:type="dxa"/>
            <w:vAlign w:val="center"/>
          </w:tcPr>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sz w:val="24"/>
                <w:szCs w:val="24"/>
              </w:rPr>
              <w:t>配置予定の管理技術者及び照査技術者の保有資格</w:t>
            </w:r>
          </w:p>
        </w:tc>
        <w:tc>
          <w:tcPr>
            <w:tcW w:w="4323" w:type="dxa"/>
            <w:vAlign w:val="center"/>
          </w:tcPr>
          <w:p w:rsidR="008D1A70" w:rsidRPr="005F3E80" w:rsidRDefault="008D1A70" w:rsidP="00AE69AB">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保有していない　０点</w:t>
            </w:r>
          </w:p>
          <w:p w:rsidR="008D1A70" w:rsidRPr="005F3E80" w:rsidRDefault="008D1A70" w:rsidP="00AE69AB">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保有している　　５点</w:t>
            </w:r>
          </w:p>
        </w:tc>
      </w:tr>
      <w:tr w:rsidR="00757612" w:rsidRPr="005F3E80" w:rsidTr="00AE69AB">
        <w:trPr>
          <w:trHeight w:val="2316"/>
          <w:jc w:val="center"/>
        </w:trPr>
        <w:tc>
          <w:tcPr>
            <w:tcW w:w="1023"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５</w:t>
            </w:r>
          </w:p>
        </w:tc>
        <w:tc>
          <w:tcPr>
            <w:tcW w:w="4323" w:type="dxa"/>
            <w:vAlign w:val="center"/>
          </w:tcPr>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sz w:val="24"/>
                <w:szCs w:val="24"/>
              </w:rPr>
              <w:t>・工程管理</w:t>
            </w:r>
          </w:p>
        </w:tc>
        <w:tc>
          <w:tcPr>
            <w:tcW w:w="4323" w:type="dxa"/>
            <w:vAlign w:val="center"/>
          </w:tcPr>
          <w:p w:rsidR="008D1A70" w:rsidRPr="005F3E80" w:rsidRDefault="008D1A70" w:rsidP="00AE69AB">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係　　　数　　　　×１</w:t>
            </w:r>
          </w:p>
          <w:p w:rsidR="008D1A70" w:rsidRPr="005F3E80" w:rsidRDefault="008D1A70" w:rsidP="00AE69AB">
            <w:pPr>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sz w:val="24"/>
                <w:szCs w:val="24"/>
              </w:rPr>
              <w:t>優れている　　　　５点</w:t>
            </w:r>
          </w:p>
          <w:p w:rsidR="008D1A70" w:rsidRPr="005F3E80" w:rsidRDefault="008D1A70" w:rsidP="00AE69AB">
            <w:pPr>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sz w:val="24"/>
                <w:szCs w:val="24"/>
              </w:rPr>
              <w:t>やや優れている　　４点</w:t>
            </w:r>
          </w:p>
          <w:p w:rsidR="008D1A70" w:rsidRPr="005F3E80" w:rsidRDefault="008D1A70" w:rsidP="00AE69AB">
            <w:pPr>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sz w:val="24"/>
                <w:szCs w:val="24"/>
              </w:rPr>
              <w:t>普　　　通　　　　３点</w:t>
            </w:r>
          </w:p>
          <w:p w:rsidR="008D1A70" w:rsidRPr="005F3E80" w:rsidRDefault="008D1A70" w:rsidP="00AE69AB">
            <w:pPr>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sz w:val="24"/>
                <w:szCs w:val="24"/>
              </w:rPr>
              <w:t>やや劣っている　　２点</w:t>
            </w:r>
          </w:p>
          <w:p w:rsidR="008D1A70" w:rsidRPr="005F3E80" w:rsidRDefault="008D1A70" w:rsidP="00AE69AB">
            <w:pPr>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sz w:val="24"/>
                <w:szCs w:val="24"/>
              </w:rPr>
              <w:t>劣っている　　　　１点</w:t>
            </w:r>
          </w:p>
        </w:tc>
      </w:tr>
      <w:tr w:rsidR="00757612" w:rsidRPr="005F3E80" w:rsidTr="00AE69AB">
        <w:trPr>
          <w:trHeight w:val="2408"/>
          <w:jc w:val="center"/>
        </w:trPr>
        <w:tc>
          <w:tcPr>
            <w:tcW w:w="1023" w:type="dxa"/>
            <w:vAlign w:val="center"/>
          </w:tcPr>
          <w:p w:rsidR="008D1A70" w:rsidRPr="005F3E80" w:rsidRDefault="008D1A70" w:rsidP="008D1A70">
            <w:pPr>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sz w:val="24"/>
                <w:szCs w:val="24"/>
              </w:rPr>
              <w:t>６・７</w:t>
            </w:r>
          </w:p>
        </w:tc>
        <w:tc>
          <w:tcPr>
            <w:tcW w:w="4323" w:type="dxa"/>
            <w:vAlign w:val="center"/>
          </w:tcPr>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sz w:val="24"/>
                <w:szCs w:val="24"/>
              </w:rPr>
              <w:t>・現状把握</w:t>
            </w:r>
          </w:p>
          <w:p w:rsidR="008D1A70" w:rsidRPr="005F3E80" w:rsidRDefault="008D1A70" w:rsidP="008D1A70">
            <w:pPr>
              <w:autoSpaceDE w:val="0"/>
              <w:autoSpaceDN w:val="0"/>
              <w:rPr>
                <w:rFonts w:asciiTheme="minorEastAsia" w:eastAsiaTheme="minorEastAsia" w:hAnsiTheme="minorEastAsia"/>
                <w:sz w:val="24"/>
                <w:szCs w:val="24"/>
              </w:rPr>
            </w:pPr>
            <w:r w:rsidRPr="005F3E80">
              <w:rPr>
                <w:rFonts w:asciiTheme="minorEastAsia" w:eastAsiaTheme="minorEastAsia" w:hAnsiTheme="minorEastAsia"/>
                <w:sz w:val="24"/>
                <w:szCs w:val="24"/>
              </w:rPr>
              <w:t>・関係法令等</w:t>
            </w:r>
          </w:p>
        </w:tc>
        <w:tc>
          <w:tcPr>
            <w:tcW w:w="4323" w:type="dxa"/>
            <w:vAlign w:val="center"/>
          </w:tcPr>
          <w:p w:rsidR="008D1A70" w:rsidRPr="005F3E80" w:rsidRDefault="008D1A70" w:rsidP="00AE69AB">
            <w:pPr>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sz w:val="24"/>
                <w:szCs w:val="24"/>
              </w:rPr>
              <w:t>係　　　数　　　　×２</w:t>
            </w:r>
          </w:p>
          <w:p w:rsidR="008D1A70" w:rsidRPr="005F3E80" w:rsidRDefault="008D1A70" w:rsidP="00AE69AB">
            <w:pPr>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sz w:val="24"/>
                <w:szCs w:val="24"/>
              </w:rPr>
              <w:t>優れている　　　　５点</w:t>
            </w:r>
          </w:p>
          <w:p w:rsidR="008D1A70" w:rsidRPr="005F3E80" w:rsidRDefault="008D1A70" w:rsidP="00AE69AB">
            <w:pPr>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sz w:val="24"/>
                <w:szCs w:val="24"/>
              </w:rPr>
              <w:t>やや優れている　　４点</w:t>
            </w:r>
          </w:p>
          <w:p w:rsidR="008D1A70" w:rsidRPr="005F3E80" w:rsidRDefault="008D1A70" w:rsidP="00AE69AB">
            <w:pPr>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sz w:val="24"/>
                <w:szCs w:val="24"/>
              </w:rPr>
              <w:t>普　　　通　　　　３点</w:t>
            </w:r>
          </w:p>
          <w:p w:rsidR="008D1A70" w:rsidRPr="005F3E80" w:rsidRDefault="008D1A70" w:rsidP="00AE69AB">
            <w:pPr>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sz w:val="24"/>
                <w:szCs w:val="24"/>
              </w:rPr>
              <w:t>やや劣っている　　２点</w:t>
            </w:r>
          </w:p>
          <w:p w:rsidR="008D1A70" w:rsidRPr="005F3E80" w:rsidRDefault="008D1A70" w:rsidP="00AE69AB">
            <w:pPr>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sz w:val="24"/>
                <w:szCs w:val="24"/>
              </w:rPr>
              <w:t>劣っている　　　　１点</w:t>
            </w:r>
          </w:p>
        </w:tc>
      </w:tr>
    </w:tbl>
    <w:p w:rsidR="00AE69AB" w:rsidRPr="005F3E80" w:rsidRDefault="00AE69AB" w:rsidP="00AE69AB">
      <w:pPr>
        <w:kinsoku w:val="0"/>
        <w:overflowPunct w:val="0"/>
        <w:autoSpaceDE w:val="0"/>
        <w:autoSpaceDN w:val="0"/>
        <w:rPr>
          <w:rFonts w:asciiTheme="minorEastAsia" w:eastAsiaTheme="minorEastAsia" w:hAnsiTheme="minorEastAsia"/>
          <w:sz w:val="24"/>
          <w:szCs w:val="24"/>
        </w:rPr>
      </w:pPr>
      <w:r w:rsidRPr="005F3E80">
        <w:br w:type="page"/>
      </w:r>
    </w:p>
    <w:p w:rsidR="00AE69AB" w:rsidRPr="005F3E80" w:rsidRDefault="00AE69AB" w:rsidP="00AE69AB">
      <w:pPr>
        <w:kinsoku w:val="0"/>
        <w:overflowPunct w:val="0"/>
        <w:autoSpaceDE w:val="0"/>
        <w:autoSpaceDN w:val="0"/>
        <w:rPr>
          <w:rFonts w:asciiTheme="minorEastAsia" w:eastAsiaTheme="minorEastAsia" w:hAnsiTheme="minorEastAsia"/>
          <w:sz w:val="24"/>
          <w:szCs w:val="24"/>
        </w:rPr>
      </w:pPr>
    </w:p>
    <w:p w:rsidR="00AE69AB" w:rsidRPr="005F3E80" w:rsidRDefault="00AE69AB" w:rsidP="00AE69AB">
      <w:pPr>
        <w:kinsoku w:val="0"/>
        <w:overflowPunct w:val="0"/>
        <w:autoSpaceDE w:val="0"/>
        <w:autoSpaceDN w:val="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第２次審査　審査基準</w:t>
      </w:r>
    </w:p>
    <w:p w:rsidR="00AE69AB" w:rsidRPr="005F3E80" w:rsidRDefault="00AE69AB" w:rsidP="00AE69AB">
      <w:pPr>
        <w:kinsoku w:val="0"/>
        <w:overflowPunct w:val="0"/>
        <w:autoSpaceDE w:val="0"/>
        <w:autoSpaceDN w:val="0"/>
        <w:rPr>
          <w:rFonts w:asciiTheme="minorEastAsia" w:eastAsiaTheme="minorEastAsia" w:hAnsiTheme="minorEastAsia"/>
          <w:sz w:val="24"/>
          <w:szCs w:val="24"/>
        </w:rPr>
      </w:pPr>
    </w:p>
    <w:tbl>
      <w:tblPr>
        <w:tblStyle w:val="a4"/>
        <w:tblW w:w="9714" w:type="dxa"/>
        <w:jc w:val="center"/>
        <w:tblInd w:w="-985" w:type="dxa"/>
        <w:tblLook w:val="04A0" w:firstRow="1" w:lastRow="0" w:firstColumn="1" w:lastColumn="0" w:noHBand="0" w:noVBand="1"/>
      </w:tblPr>
      <w:tblGrid>
        <w:gridCol w:w="1030"/>
        <w:gridCol w:w="582"/>
        <w:gridCol w:w="2395"/>
        <w:gridCol w:w="4536"/>
        <w:gridCol w:w="1171"/>
      </w:tblGrid>
      <w:tr w:rsidR="00757612" w:rsidRPr="005F3E80" w:rsidTr="00733FB7">
        <w:trPr>
          <w:jc w:val="center"/>
        </w:trPr>
        <w:tc>
          <w:tcPr>
            <w:tcW w:w="1030" w:type="dxa"/>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番号</w:t>
            </w:r>
          </w:p>
        </w:tc>
        <w:tc>
          <w:tcPr>
            <w:tcW w:w="2977" w:type="dxa"/>
            <w:gridSpan w:val="2"/>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審　査　項　目</w:t>
            </w:r>
          </w:p>
        </w:tc>
        <w:tc>
          <w:tcPr>
            <w:tcW w:w="4536" w:type="dxa"/>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審　査　基　準</w:t>
            </w:r>
          </w:p>
        </w:tc>
        <w:tc>
          <w:tcPr>
            <w:tcW w:w="1171" w:type="dxa"/>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点　数</w:t>
            </w:r>
          </w:p>
        </w:tc>
      </w:tr>
      <w:tr w:rsidR="00757612" w:rsidRPr="005F3E80" w:rsidTr="00733FB7">
        <w:trPr>
          <w:trHeight w:val="2726"/>
          <w:jc w:val="center"/>
        </w:trPr>
        <w:tc>
          <w:tcPr>
            <w:tcW w:w="1030" w:type="dxa"/>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１</w:t>
            </w:r>
          </w:p>
        </w:tc>
        <w:tc>
          <w:tcPr>
            <w:tcW w:w="582" w:type="dxa"/>
            <w:vMerge w:val="restart"/>
            <w:textDirection w:val="tbRlV"/>
            <w:vAlign w:val="center"/>
          </w:tcPr>
          <w:p w:rsidR="00AE69AB" w:rsidRPr="005F3E80" w:rsidRDefault="00AE69AB" w:rsidP="00733FB7">
            <w:pPr>
              <w:autoSpaceDE w:val="0"/>
              <w:autoSpaceDN w:val="0"/>
              <w:ind w:left="113" w:right="113"/>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企画力</w:t>
            </w:r>
          </w:p>
        </w:tc>
        <w:tc>
          <w:tcPr>
            <w:tcW w:w="2395" w:type="dxa"/>
            <w:vAlign w:val="center"/>
          </w:tcPr>
          <w:p w:rsidR="00AE69AB" w:rsidRPr="005F3E80" w:rsidRDefault="00AE69AB" w:rsidP="00733FB7">
            <w:pPr>
              <w:kinsoku w:val="0"/>
              <w:overflowPunct w:val="0"/>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指針等の理解度</w:t>
            </w:r>
          </w:p>
        </w:tc>
        <w:tc>
          <w:tcPr>
            <w:tcW w:w="4536" w:type="dxa"/>
            <w:vAlign w:val="center"/>
          </w:tcPr>
          <w:p w:rsidR="00AE69AB" w:rsidRPr="005F3E80" w:rsidRDefault="00AE69AB" w:rsidP="00733FB7">
            <w:pPr>
              <w:kinsoku w:val="0"/>
              <w:overflowPunct w:val="0"/>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津波避難対策推進マニュアル検討会報告書（消防庁）（以下「マニュアル」という。）及び津波防災まちづくりの計画策定に係る指針（国土交通省）（以下「指針」という。）について、本業務を実施していくために、それらを十分理解しているか。</w:t>
            </w:r>
          </w:p>
        </w:tc>
        <w:tc>
          <w:tcPr>
            <w:tcW w:w="1171" w:type="dxa"/>
            <w:vAlign w:val="center"/>
          </w:tcPr>
          <w:p w:rsidR="00AE69AB" w:rsidRPr="002D0788" w:rsidRDefault="005F3E80" w:rsidP="00733FB7">
            <w:pPr>
              <w:kinsoku w:val="0"/>
              <w:overflowPunct w:val="0"/>
              <w:autoSpaceDE w:val="0"/>
              <w:autoSpaceDN w:val="0"/>
              <w:jc w:val="center"/>
              <w:rPr>
                <w:rFonts w:asciiTheme="minorEastAsia" w:eastAsiaTheme="minorEastAsia" w:hAnsiTheme="minorEastAsia"/>
                <w:color w:val="FF0000"/>
                <w:sz w:val="24"/>
                <w:szCs w:val="24"/>
              </w:rPr>
            </w:pPr>
            <w:r w:rsidRPr="002D0788">
              <w:rPr>
                <w:rFonts w:asciiTheme="minorEastAsia" w:eastAsiaTheme="minorEastAsia" w:hAnsiTheme="minorEastAsia" w:hint="eastAsia"/>
                <w:sz w:val="24"/>
                <w:szCs w:val="24"/>
              </w:rPr>
              <w:t>１５</w:t>
            </w:r>
          </w:p>
        </w:tc>
      </w:tr>
      <w:tr w:rsidR="00757612" w:rsidRPr="005F3E80" w:rsidTr="00733FB7">
        <w:trPr>
          <w:trHeight w:val="2135"/>
          <w:jc w:val="center"/>
        </w:trPr>
        <w:tc>
          <w:tcPr>
            <w:tcW w:w="1030" w:type="dxa"/>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２</w:t>
            </w:r>
          </w:p>
        </w:tc>
        <w:tc>
          <w:tcPr>
            <w:tcW w:w="582" w:type="dxa"/>
            <w:vMerge/>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p>
        </w:tc>
        <w:tc>
          <w:tcPr>
            <w:tcW w:w="2395" w:type="dxa"/>
            <w:vAlign w:val="center"/>
          </w:tcPr>
          <w:p w:rsidR="00AE69AB" w:rsidRPr="005F3E80" w:rsidRDefault="00AE69AB" w:rsidP="00733FB7">
            <w:pPr>
              <w:kinsoku w:val="0"/>
              <w:overflowPunct w:val="0"/>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主な業務内容についての注意点</w:t>
            </w:r>
          </w:p>
        </w:tc>
        <w:tc>
          <w:tcPr>
            <w:tcW w:w="4536" w:type="dxa"/>
            <w:vAlign w:val="center"/>
          </w:tcPr>
          <w:p w:rsidR="00AE69AB" w:rsidRPr="005F3E80" w:rsidRDefault="00AE69AB" w:rsidP="00733FB7">
            <w:pPr>
              <w:kinsoku w:val="0"/>
              <w:overflowPunct w:val="0"/>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本業務内容の中の「避難対象地域の指定」及び「特定避難困難地域の抽出」について、マニュアル及び指針に基づき実施する際の注意点等について適切に整理された提案がなされているか。</w:t>
            </w:r>
          </w:p>
        </w:tc>
        <w:tc>
          <w:tcPr>
            <w:tcW w:w="1171" w:type="dxa"/>
            <w:vAlign w:val="center"/>
          </w:tcPr>
          <w:p w:rsidR="00AE69AB" w:rsidRPr="002D0788" w:rsidRDefault="005F3E80" w:rsidP="00733FB7">
            <w:pPr>
              <w:kinsoku w:val="0"/>
              <w:overflowPunct w:val="0"/>
              <w:autoSpaceDE w:val="0"/>
              <w:autoSpaceDN w:val="0"/>
              <w:jc w:val="center"/>
              <w:rPr>
                <w:rFonts w:asciiTheme="minorEastAsia" w:eastAsiaTheme="minorEastAsia" w:hAnsiTheme="minorEastAsia"/>
                <w:color w:val="FF0000"/>
                <w:sz w:val="24"/>
                <w:szCs w:val="24"/>
              </w:rPr>
            </w:pPr>
            <w:r w:rsidRPr="002D0788">
              <w:rPr>
                <w:rFonts w:asciiTheme="minorEastAsia" w:eastAsiaTheme="minorEastAsia" w:hAnsiTheme="minorEastAsia" w:hint="eastAsia"/>
                <w:sz w:val="24"/>
                <w:szCs w:val="24"/>
              </w:rPr>
              <w:t>１５</w:t>
            </w:r>
          </w:p>
        </w:tc>
      </w:tr>
      <w:tr w:rsidR="00757612" w:rsidRPr="005F3E80" w:rsidTr="00733FB7">
        <w:trPr>
          <w:trHeight w:val="1250"/>
          <w:jc w:val="center"/>
        </w:trPr>
        <w:tc>
          <w:tcPr>
            <w:tcW w:w="1030" w:type="dxa"/>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３</w:t>
            </w:r>
          </w:p>
        </w:tc>
        <w:tc>
          <w:tcPr>
            <w:tcW w:w="582" w:type="dxa"/>
            <w:vMerge w:val="restart"/>
            <w:textDirection w:val="tbRlV"/>
            <w:vAlign w:val="center"/>
          </w:tcPr>
          <w:p w:rsidR="00AE69AB" w:rsidRPr="005F3E80" w:rsidRDefault="00AE69AB" w:rsidP="00733FB7">
            <w:pPr>
              <w:autoSpaceDE w:val="0"/>
              <w:autoSpaceDN w:val="0"/>
              <w:ind w:left="113" w:right="113"/>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プレゼン力</w:t>
            </w:r>
          </w:p>
        </w:tc>
        <w:tc>
          <w:tcPr>
            <w:tcW w:w="2395" w:type="dxa"/>
            <w:vAlign w:val="center"/>
          </w:tcPr>
          <w:p w:rsidR="00AE69AB" w:rsidRPr="005F3E80" w:rsidRDefault="00AE69AB" w:rsidP="00733FB7">
            <w:pPr>
              <w:kinsoku w:val="0"/>
              <w:overflowPunct w:val="0"/>
              <w:autoSpaceDE w:val="0"/>
              <w:autoSpaceDN w:val="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説明力・説得力</w:t>
            </w:r>
          </w:p>
        </w:tc>
        <w:tc>
          <w:tcPr>
            <w:tcW w:w="4536" w:type="dxa"/>
            <w:vAlign w:val="center"/>
          </w:tcPr>
          <w:p w:rsidR="00AE69AB" w:rsidRPr="005F3E80" w:rsidRDefault="00AE69AB" w:rsidP="00733FB7">
            <w:pPr>
              <w:kinsoku w:val="0"/>
              <w:overflowPunct w:val="0"/>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プレゼンテーションにおいて、提案内容の説明がわかりやすく論理的なものとなっているか。</w:t>
            </w:r>
          </w:p>
        </w:tc>
        <w:tc>
          <w:tcPr>
            <w:tcW w:w="1171" w:type="dxa"/>
            <w:vAlign w:val="center"/>
          </w:tcPr>
          <w:p w:rsidR="00AE69AB" w:rsidRPr="002D0788" w:rsidRDefault="005F3E80" w:rsidP="00733FB7">
            <w:pPr>
              <w:kinsoku w:val="0"/>
              <w:overflowPunct w:val="0"/>
              <w:autoSpaceDE w:val="0"/>
              <w:autoSpaceDN w:val="0"/>
              <w:jc w:val="center"/>
              <w:rPr>
                <w:rFonts w:asciiTheme="minorEastAsia" w:eastAsiaTheme="minorEastAsia" w:hAnsiTheme="minorEastAsia"/>
                <w:color w:val="FF0000"/>
                <w:sz w:val="24"/>
                <w:szCs w:val="24"/>
              </w:rPr>
            </w:pPr>
            <w:r w:rsidRPr="002D0788">
              <w:rPr>
                <w:rFonts w:asciiTheme="minorEastAsia" w:eastAsiaTheme="minorEastAsia" w:hAnsiTheme="minorEastAsia" w:hint="eastAsia"/>
                <w:sz w:val="24"/>
                <w:szCs w:val="24"/>
              </w:rPr>
              <w:t>１０</w:t>
            </w:r>
          </w:p>
        </w:tc>
      </w:tr>
      <w:tr w:rsidR="00757612" w:rsidRPr="005F3E80" w:rsidTr="00733FB7">
        <w:trPr>
          <w:trHeight w:val="915"/>
          <w:jc w:val="center"/>
        </w:trPr>
        <w:tc>
          <w:tcPr>
            <w:tcW w:w="1030" w:type="dxa"/>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４</w:t>
            </w:r>
          </w:p>
        </w:tc>
        <w:tc>
          <w:tcPr>
            <w:tcW w:w="582" w:type="dxa"/>
            <w:vMerge/>
            <w:vAlign w:val="center"/>
          </w:tcPr>
          <w:p w:rsidR="00AE69AB" w:rsidRPr="005F3E80" w:rsidRDefault="00AE69AB" w:rsidP="00733FB7">
            <w:pPr>
              <w:kinsoku w:val="0"/>
              <w:overflowPunct w:val="0"/>
              <w:autoSpaceDE w:val="0"/>
              <w:autoSpaceDN w:val="0"/>
              <w:rPr>
                <w:rFonts w:asciiTheme="minorEastAsia" w:eastAsiaTheme="minorEastAsia" w:hAnsiTheme="minorEastAsia"/>
                <w:sz w:val="24"/>
                <w:szCs w:val="24"/>
              </w:rPr>
            </w:pPr>
          </w:p>
        </w:tc>
        <w:tc>
          <w:tcPr>
            <w:tcW w:w="2395" w:type="dxa"/>
            <w:vAlign w:val="center"/>
          </w:tcPr>
          <w:p w:rsidR="00AE69AB" w:rsidRPr="005F3E80" w:rsidRDefault="00AE69AB" w:rsidP="00733FB7">
            <w:pPr>
              <w:kinsoku w:val="0"/>
              <w:overflowPunct w:val="0"/>
              <w:autoSpaceDE w:val="0"/>
              <w:autoSpaceDN w:val="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ヒアリング応答性</w:t>
            </w:r>
          </w:p>
        </w:tc>
        <w:tc>
          <w:tcPr>
            <w:tcW w:w="4536" w:type="dxa"/>
            <w:vAlign w:val="center"/>
          </w:tcPr>
          <w:p w:rsidR="00AE69AB" w:rsidRPr="005F3E80" w:rsidRDefault="00AE69AB" w:rsidP="00733FB7">
            <w:pPr>
              <w:kinsoku w:val="0"/>
              <w:overflowPunct w:val="0"/>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ヒアリングにおける応答性が高いかどうか。</w:t>
            </w:r>
          </w:p>
        </w:tc>
        <w:tc>
          <w:tcPr>
            <w:tcW w:w="1171" w:type="dxa"/>
            <w:vAlign w:val="center"/>
          </w:tcPr>
          <w:p w:rsidR="00AE69AB" w:rsidRPr="002D0788" w:rsidRDefault="005F3E80" w:rsidP="00733FB7">
            <w:pPr>
              <w:kinsoku w:val="0"/>
              <w:overflowPunct w:val="0"/>
              <w:autoSpaceDE w:val="0"/>
              <w:autoSpaceDN w:val="0"/>
              <w:jc w:val="center"/>
              <w:rPr>
                <w:rFonts w:asciiTheme="minorEastAsia" w:eastAsiaTheme="minorEastAsia" w:hAnsiTheme="minorEastAsia"/>
                <w:color w:val="FF0000"/>
                <w:sz w:val="24"/>
                <w:szCs w:val="24"/>
              </w:rPr>
            </w:pPr>
            <w:r w:rsidRPr="002D0788">
              <w:rPr>
                <w:rFonts w:asciiTheme="minorEastAsia" w:eastAsiaTheme="minorEastAsia" w:hAnsiTheme="minorEastAsia" w:hint="eastAsia"/>
                <w:sz w:val="24"/>
                <w:szCs w:val="24"/>
              </w:rPr>
              <w:t>１０</w:t>
            </w:r>
          </w:p>
        </w:tc>
      </w:tr>
      <w:tr w:rsidR="00757612" w:rsidRPr="005F3E80" w:rsidTr="00733FB7">
        <w:trPr>
          <w:trHeight w:val="1491"/>
          <w:jc w:val="center"/>
        </w:trPr>
        <w:tc>
          <w:tcPr>
            <w:tcW w:w="8543" w:type="dxa"/>
            <w:gridSpan w:val="4"/>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合　　計</w:t>
            </w:r>
          </w:p>
        </w:tc>
        <w:tc>
          <w:tcPr>
            <w:tcW w:w="1171" w:type="dxa"/>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５０</w:t>
            </w:r>
          </w:p>
        </w:tc>
      </w:tr>
    </w:tbl>
    <w:p w:rsidR="00AE69AB" w:rsidRPr="005F3E80" w:rsidRDefault="00AE69AB" w:rsidP="00AE69AB">
      <w:pPr>
        <w:widowControl/>
        <w:jc w:val="left"/>
        <w:rPr>
          <w:rFonts w:asciiTheme="minorEastAsia" w:eastAsiaTheme="minorEastAsia" w:hAnsiTheme="minorEastAsia"/>
          <w:sz w:val="24"/>
          <w:szCs w:val="24"/>
        </w:rPr>
      </w:pPr>
      <w:r w:rsidRPr="005F3E80">
        <w:rPr>
          <w:rFonts w:asciiTheme="minorEastAsia" w:eastAsiaTheme="minorEastAsia" w:hAnsiTheme="minorEastAsia"/>
          <w:sz w:val="24"/>
          <w:szCs w:val="24"/>
        </w:rPr>
        <w:br w:type="page"/>
      </w:r>
    </w:p>
    <w:p w:rsidR="00AE69AB" w:rsidRPr="005F3E80" w:rsidRDefault="00AE69AB" w:rsidP="00AE69AB">
      <w:pPr>
        <w:kinsoku w:val="0"/>
        <w:overflowPunct w:val="0"/>
        <w:autoSpaceDE w:val="0"/>
        <w:autoSpaceDN w:val="0"/>
        <w:rPr>
          <w:rFonts w:asciiTheme="minorEastAsia" w:eastAsiaTheme="minorEastAsia" w:hAnsiTheme="minorEastAsia"/>
          <w:sz w:val="24"/>
          <w:szCs w:val="24"/>
        </w:rPr>
      </w:pPr>
    </w:p>
    <w:p w:rsidR="00AE69AB" w:rsidRPr="005F3E80" w:rsidRDefault="00AE69AB" w:rsidP="00AE69AB">
      <w:pPr>
        <w:kinsoku w:val="0"/>
        <w:overflowPunct w:val="0"/>
        <w:autoSpaceDE w:val="0"/>
        <w:autoSpaceDN w:val="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　第２次審査　詳細な配点基準</w:t>
      </w:r>
    </w:p>
    <w:p w:rsidR="00AE69AB" w:rsidRPr="005F3E80" w:rsidRDefault="00AE69AB" w:rsidP="00AE69AB">
      <w:pPr>
        <w:kinsoku w:val="0"/>
        <w:overflowPunct w:val="0"/>
        <w:autoSpaceDE w:val="0"/>
        <w:autoSpaceDN w:val="0"/>
        <w:rPr>
          <w:rFonts w:asciiTheme="minorEastAsia" w:eastAsiaTheme="minorEastAsia" w:hAnsiTheme="minorEastAsia"/>
          <w:sz w:val="24"/>
          <w:szCs w:val="24"/>
        </w:rPr>
      </w:pPr>
    </w:p>
    <w:tbl>
      <w:tblPr>
        <w:tblStyle w:val="a4"/>
        <w:tblW w:w="9682" w:type="dxa"/>
        <w:jc w:val="center"/>
        <w:tblInd w:w="251" w:type="dxa"/>
        <w:tblLook w:val="04A0" w:firstRow="1" w:lastRow="0" w:firstColumn="1" w:lastColumn="0" w:noHBand="0" w:noVBand="1"/>
      </w:tblPr>
      <w:tblGrid>
        <w:gridCol w:w="1015"/>
        <w:gridCol w:w="4333"/>
        <w:gridCol w:w="4334"/>
      </w:tblGrid>
      <w:tr w:rsidR="00757612" w:rsidRPr="005F3E80" w:rsidTr="00733FB7">
        <w:trPr>
          <w:jc w:val="center"/>
        </w:trPr>
        <w:tc>
          <w:tcPr>
            <w:tcW w:w="1015" w:type="dxa"/>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番号</w:t>
            </w:r>
          </w:p>
        </w:tc>
        <w:tc>
          <w:tcPr>
            <w:tcW w:w="4333" w:type="dxa"/>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審　査　項　目</w:t>
            </w:r>
          </w:p>
        </w:tc>
        <w:tc>
          <w:tcPr>
            <w:tcW w:w="4334" w:type="dxa"/>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点　数　基　準</w:t>
            </w:r>
          </w:p>
        </w:tc>
      </w:tr>
      <w:tr w:rsidR="00757612" w:rsidRPr="005F3E80" w:rsidTr="00AE69AB">
        <w:trPr>
          <w:trHeight w:val="2442"/>
          <w:jc w:val="center"/>
        </w:trPr>
        <w:tc>
          <w:tcPr>
            <w:tcW w:w="1015" w:type="dxa"/>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１・２</w:t>
            </w:r>
          </w:p>
        </w:tc>
        <w:tc>
          <w:tcPr>
            <w:tcW w:w="4333" w:type="dxa"/>
            <w:vAlign w:val="center"/>
          </w:tcPr>
          <w:p w:rsidR="00AE69AB" w:rsidRPr="005F3E80" w:rsidRDefault="00AE69AB" w:rsidP="00733FB7">
            <w:pPr>
              <w:kinsoku w:val="0"/>
              <w:overflowPunct w:val="0"/>
              <w:autoSpaceDE w:val="0"/>
              <w:autoSpaceDN w:val="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・指針等の理解度</w:t>
            </w:r>
          </w:p>
          <w:p w:rsidR="00AE69AB" w:rsidRPr="005F3E80" w:rsidRDefault="00AE69AB" w:rsidP="00733FB7">
            <w:pPr>
              <w:kinsoku w:val="0"/>
              <w:overflowPunct w:val="0"/>
              <w:autoSpaceDE w:val="0"/>
              <w:autoSpaceDN w:val="0"/>
              <w:ind w:left="240" w:hangingChars="100" w:hanging="2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・主な業務内容についての注意点</w:t>
            </w:r>
          </w:p>
        </w:tc>
        <w:tc>
          <w:tcPr>
            <w:tcW w:w="4334" w:type="dxa"/>
            <w:vAlign w:val="center"/>
          </w:tcPr>
          <w:p w:rsidR="00AE69AB" w:rsidRPr="005F3E80" w:rsidRDefault="00AE69AB" w:rsidP="00AE69AB">
            <w:pPr>
              <w:kinsoku w:val="0"/>
              <w:overflowPunct w:val="0"/>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係　　　数　　　　×</w:t>
            </w:r>
            <w:r w:rsidR="005F3E80" w:rsidRPr="002D0788">
              <w:rPr>
                <w:rFonts w:asciiTheme="minorEastAsia" w:eastAsiaTheme="minorEastAsia" w:hAnsiTheme="minorEastAsia" w:hint="eastAsia"/>
                <w:sz w:val="24"/>
                <w:szCs w:val="24"/>
              </w:rPr>
              <w:t>３</w:t>
            </w:r>
          </w:p>
          <w:p w:rsidR="00AE69AB" w:rsidRPr="005F3E80" w:rsidRDefault="00AE69AB" w:rsidP="00AE69AB">
            <w:pPr>
              <w:kinsoku w:val="0"/>
              <w:overflowPunct w:val="0"/>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優れている　　　　５点</w:t>
            </w:r>
          </w:p>
          <w:p w:rsidR="00AE69AB" w:rsidRPr="005F3E80" w:rsidRDefault="00AE69AB" w:rsidP="00AE69AB">
            <w:pPr>
              <w:kinsoku w:val="0"/>
              <w:overflowPunct w:val="0"/>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やや優れている　　４点</w:t>
            </w:r>
          </w:p>
          <w:p w:rsidR="00AE69AB" w:rsidRPr="005F3E80" w:rsidRDefault="00AE69AB" w:rsidP="00AE69AB">
            <w:pPr>
              <w:kinsoku w:val="0"/>
              <w:overflowPunct w:val="0"/>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普　　　通　　　　３点</w:t>
            </w:r>
          </w:p>
          <w:p w:rsidR="00AE69AB" w:rsidRPr="005F3E80" w:rsidRDefault="00AE69AB" w:rsidP="00AE69AB">
            <w:pPr>
              <w:kinsoku w:val="0"/>
              <w:overflowPunct w:val="0"/>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やや劣っている　　２点</w:t>
            </w:r>
          </w:p>
          <w:p w:rsidR="00AE69AB" w:rsidRPr="005F3E80" w:rsidRDefault="00AE69AB" w:rsidP="00AE69AB">
            <w:pPr>
              <w:kinsoku w:val="0"/>
              <w:overflowPunct w:val="0"/>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劣っている　　　　１点</w:t>
            </w:r>
          </w:p>
        </w:tc>
      </w:tr>
      <w:tr w:rsidR="00AE69AB" w:rsidRPr="00757612" w:rsidTr="00AE69AB">
        <w:trPr>
          <w:trHeight w:val="2392"/>
          <w:jc w:val="center"/>
        </w:trPr>
        <w:tc>
          <w:tcPr>
            <w:tcW w:w="1015" w:type="dxa"/>
            <w:vAlign w:val="center"/>
          </w:tcPr>
          <w:p w:rsidR="00AE69AB" w:rsidRPr="005F3E80" w:rsidRDefault="00AE69AB" w:rsidP="00733FB7">
            <w:pPr>
              <w:kinsoku w:val="0"/>
              <w:overflowPunct w:val="0"/>
              <w:autoSpaceDE w:val="0"/>
              <w:autoSpaceDN w:val="0"/>
              <w:jc w:val="center"/>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３・４</w:t>
            </w:r>
          </w:p>
        </w:tc>
        <w:tc>
          <w:tcPr>
            <w:tcW w:w="4333" w:type="dxa"/>
            <w:vAlign w:val="center"/>
          </w:tcPr>
          <w:p w:rsidR="00AE69AB" w:rsidRPr="005F3E80" w:rsidRDefault="00AE69AB" w:rsidP="00733FB7">
            <w:pPr>
              <w:kinsoku w:val="0"/>
              <w:overflowPunct w:val="0"/>
              <w:autoSpaceDE w:val="0"/>
              <w:autoSpaceDN w:val="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・説明力・説得力</w:t>
            </w:r>
          </w:p>
          <w:p w:rsidR="00AE69AB" w:rsidRPr="005F3E80" w:rsidRDefault="00AE69AB" w:rsidP="00733FB7">
            <w:pPr>
              <w:kinsoku w:val="0"/>
              <w:overflowPunct w:val="0"/>
              <w:autoSpaceDE w:val="0"/>
              <w:autoSpaceDN w:val="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・ヒアリング応答性</w:t>
            </w:r>
          </w:p>
        </w:tc>
        <w:tc>
          <w:tcPr>
            <w:tcW w:w="4334" w:type="dxa"/>
            <w:vAlign w:val="center"/>
          </w:tcPr>
          <w:p w:rsidR="00AE69AB" w:rsidRPr="005F3E80" w:rsidRDefault="00AE69AB" w:rsidP="00AE69AB">
            <w:pPr>
              <w:kinsoku w:val="0"/>
              <w:overflowPunct w:val="0"/>
              <w:autoSpaceDE w:val="0"/>
              <w:autoSpaceDN w:val="0"/>
              <w:ind w:firstLineChars="100" w:firstLine="24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係　　　数　　　　×</w:t>
            </w:r>
            <w:r w:rsidR="005F3E80" w:rsidRPr="002D0788">
              <w:rPr>
                <w:rFonts w:asciiTheme="minorEastAsia" w:eastAsiaTheme="minorEastAsia" w:hAnsiTheme="minorEastAsia" w:hint="eastAsia"/>
                <w:sz w:val="24"/>
                <w:szCs w:val="24"/>
              </w:rPr>
              <w:t>２</w:t>
            </w:r>
          </w:p>
          <w:p w:rsidR="00AE69AB" w:rsidRPr="005F3E80" w:rsidRDefault="00AE69AB" w:rsidP="00AE69AB">
            <w:pPr>
              <w:kinsoku w:val="0"/>
              <w:overflowPunct w:val="0"/>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優れている　　　　５点</w:t>
            </w:r>
          </w:p>
          <w:p w:rsidR="00AE69AB" w:rsidRPr="005F3E80" w:rsidRDefault="00AE69AB" w:rsidP="00AE69AB">
            <w:pPr>
              <w:kinsoku w:val="0"/>
              <w:overflowPunct w:val="0"/>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やや優れている　　４点</w:t>
            </w:r>
          </w:p>
          <w:p w:rsidR="00AE69AB" w:rsidRPr="005F3E80" w:rsidRDefault="00AE69AB" w:rsidP="00AE69AB">
            <w:pPr>
              <w:kinsoku w:val="0"/>
              <w:overflowPunct w:val="0"/>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普　　　通　　　　３点</w:t>
            </w:r>
          </w:p>
          <w:p w:rsidR="00AE69AB" w:rsidRPr="005F3E80" w:rsidRDefault="00AE69AB" w:rsidP="00AE69AB">
            <w:pPr>
              <w:kinsoku w:val="0"/>
              <w:overflowPunct w:val="0"/>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やや劣っている　　２点</w:t>
            </w:r>
          </w:p>
          <w:p w:rsidR="00AE69AB" w:rsidRPr="00757612" w:rsidRDefault="00AE69AB" w:rsidP="00AE69AB">
            <w:pPr>
              <w:kinsoku w:val="0"/>
              <w:overflowPunct w:val="0"/>
              <w:autoSpaceDE w:val="0"/>
              <w:autoSpaceDN w:val="0"/>
              <w:ind w:firstLineChars="200" w:firstLine="480"/>
              <w:rPr>
                <w:rFonts w:asciiTheme="minorEastAsia" w:eastAsiaTheme="minorEastAsia" w:hAnsiTheme="minorEastAsia"/>
                <w:sz w:val="24"/>
                <w:szCs w:val="24"/>
              </w:rPr>
            </w:pPr>
            <w:r w:rsidRPr="005F3E80">
              <w:rPr>
                <w:rFonts w:asciiTheme="minorEastAsia" w:eastAsiaTheme="minorEastAsia" w:hAnsiTheme="minorEastAsia" w:hint="eastAsia"/>
                <w:sz w:val="24"/>
                <w:szCs w:val="24"/>
              </w:rPr>
              <w:t>劣っている　　　　１点</w:t>
            </w:r>
          </w:p>
        </w:tc>
      </w:tr>
    </w:tbl>
    <w:p w:rsidR="00AE69AB" w:rsidRPr="00757612" w:rsidRDefault="00AE69AB" w:rsidP="00AE69AB">
      <w:pPr>
        <w:widowControl/>
        <w:jc w:val="left"/>
      </w:pPr>
    </w:p>
    <w:sectPr w:rsidR="00AE69AB" w:rsidRPr="00757612" w:rsidSect="00180EE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F52" w:rsidRDefault="00556F52" w:rsidP="00180EE5">
      <w:r>
        <w:separator/>
      </w:r>
    </w:p>
  </w:endnote>
  <w:endnote w:type="continuationSeparator" w:id="0">
    <w:p w:rsidR="00556F52" w:rsidRDefault="00556F52" w:rsidP="0018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D6" w:rsidRDefault="004612D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324642"/>
      <w:docPartObj>
        <w:docPartGallery w:val="Page Numbers (Bottom of Page)"/>
        <w:docPartUnique/>
      </w:docPartObj>
    </w:sdtPr>
    <w:sdtEndPr>
      <w:rPr>
        <w:sz w:val="20"/>
        <w:szCs w:val="20"/>
      </w:rPr>
    </w:sdtEndPr>
    <w:sdtContent>
      <w:p w:rsidR="00180EE5" w:rsidRPr="009231E0" w:rsidRDefault="00180EE5" w:rsidP="00180EE5">
        <w:pPr>
          <w:pStyle w:val="a7"/>
          <w:jc w:val="center"/>
          <w:rPr>
            <w:sz w:val="20"/>
            <w:szCs w:val="20"/>
          </w:rPr>
        </w:pPr>
        <w:r w:rsidRPr="009231E0">
          <w:rPr>
            <w:sz w:val="20"/>
            <w:szCs w:val="20"/>
          </w:rPr>
          <w:fldChar w:fldCharType="begin"/>
        </w:r>
        <w:r w:rsidRPr="009231E0">
          <w:rPr>
            <w:sz w:val="20"/>
            <w:szCs w:val="20"/>
          </w:rPr>
          <w:instrText>PAGE   \* MERGEFORMAT</w:instrText>
        </w:r>
        <w:r w:rsidRPr="009231E0">
          <w:rPr>
            <w:sz w:val="20"/>
            <w:szCs w:val="20"/>
          </w:rPr>
          <w:fldChar w:fldCharType="separate"/>
        </w:r>
        <w:r w:rsidR="004612D6" w:rsidRPr="004612D6">
          <w:rPr>
            <w:noProof/>
            <w:sz w:val="20"/>
            <w:szCs w:val="20"/>
            <w:lang w:val="ja-JP"/>
          </w:rPr>
          <w:t>-</w:t>
        </w:r>
        <w:r w:rsidR="004612D6">
          <w:rPr>
            <w:noProof/>
            <w:sz w:val="20"/>
            <w:szCs w:val="20"/>
          </w:rPr>
          <w:t xml:space="preserve"> 1 -</w:t>
        </w:r>
        <w:r w:rsidRPr="009231E0">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D6" w:rsidRDefault="004612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F52" w:rsidRDefault="00556F52" w:rsidP="00180EE5">
      <w:r>
        <w:separator/>
      </w:r>
    </w:p>
  </w:footnote>
  <w:footnote w:type="continuationSeparator" w:id="0">
    <w:p w:rsidR="00556F52" w:rsidRDefault="00556F52" w:rsidP="00180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D6" w:rsidRDefault="004612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D6" w:rsidRDefault="004612D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D6" w:rsidRDefault="004612D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70"/>
    <w:rsid w:val="0010248A"/>
    <w:rsid w:val="00180EE5"/>
    <w:rsid w:val="00201866"/>
    <w:rsid w:val="002B6542"/>
    <w:rsid w:val="002D0788"/>
    <w:rsid w:val="003B33F1"/>
    <w:rsid w:val="0045282C"/>
    <w:rsid w:val="004612D6"/>
    <w:rsid w:val="00556F52"/>
    <w:rsid w:val="005C4724"/>
    <w:rsid w:val="005D2FF7"/>
    <w:rsid w:val="005F3E80"/>
    <w:rsid w:val="00685AD9"/>
    <w:rsid w:val="007024FF"/>
    <w:rsid w:val="00757612"/>
    <w:rsid w:val="00890FBB"/>
    <w:rsid w:val="008D1A70"/>
    <w:rsid w:val="008E1AF1"/>
    <w:rsid w:val="009231E0"/>
    <w:rsid w:val="009513C9"/>
    <w:rsid w:val="00A27F80"/>
    <w:rsid w:val="00AD3BA5"/>
    <w:rsid w:val="00AE69AB"/>
    <w:rsid w:val="00CD176B"/>
    <w:rsid w:val="00DE20F6"/>
    <w:rsid w:val="00E6723A"/>
    <w:rsid w:val="00F62C6A"/>
    <w:rsid w:val="00F810E0"/>
    <w:rsid w:val="00FC4C7F"/>
    <w:rsid w:val="00FD7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A7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メール文書"/>
    <w:basedOn w:val="a"/>
    <w:qFormat/>
    <w:rsid w:val="008E1AF1"/>
    <w:pPr>
      <w:autoSpaceDE w:val="0"/>
      <w:autoSpaceDN w:val="0"/>
      <w:snapToGrid w:val="0"/>
    </w:pPr>
    <w:rPr>
      <w:rFonts w:ascii="HGｺﾞｼｯｸM" w:eastAsia="HGｺﾞｼｯｸM" w:hAnsi="HGｺﾞｼｯｸM" w:cs="HGｺﾞｼｯｸM"/>
      <w:sz w:val="18"/>
      <w:szCs w:val="18"/>
    </w:rPr>
  </w:style>
  <w:style w:type="table" w:styleId="a4">
    <w:name w:val="Table Grid"/>
    <w:basedOn w:val="a1"/>
    <w:uiPriority w:val="59"/>
    <w:rsid w:val="008D1A7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80EE5"/>
    <w:pPr>
      <w:tabs>
        <w:tab w:val="center" w:pos="4252"/>
        <w:tab w:val="right" w:pos="8504"/>
      </w:tabs>
      <w:snapToGrid w:val="0"/>
    </w:pPr>
  </w:style>
  <w:style w:type="character" w:customStyle="1" w:styleId="a6">
    <w:name w:val="ヘッダー (文字)"/>
    <w:basedOn w:val="a0"/>
    <w:link w:val="a5"/>
    <w:uiPriority w:val="99"/>
    <w:rsid w:val="00180EE5"/>
    <w:rPr>
      <w:rFonts w:ascii="ＭＳ 明朝" w:eastAsia="ＭＳ 明朝" w:hAnsi="Century" w:cs="Times New Roman"/>
      <w:sz w:val="22"/>
    </w:rPr>
  </w:style>
  <w:style w:type="paragraph" w:styleId="a7">
    <w:name w:val="footer"/>
    <w:basedOn w:val="a"/>
    <w:link w:val="a8"/>
    <w:uiPriority w:val="99"/>
    <w:unhideWhenUsed/>
    <w:rsid w:val="00180EE5"/>
    <w:pPr>
      <w:tabs>
        <w:tab w:val="center" w:pos="4252"/>
        <w:tab w:val="right" w:pos="8504"/>
      </w:tabs>
      <w:snapToGrid w:val="0"/>
    </w:pPr>
  </w:style>
  <w:style w:type="character" w:customStyle="1" w:styleId="a8">
    <w:name w:val="フッター (文字)"/>
    <w:basedOn w:val="a0"/>
    <w:link w:val="a7"/>
    <w:uiPriority w:val="99"/>
    <w:rsid w:val="00180EE5"/>
    <w:rPr>
      <w:rFonts w:ascii="ＭＳ 明朝" w:eastAsia="ＭＳ 明朝" w:hAnsi="Century" w:cs="Times New Roman"/>
      <w:sz w:val="22"/>
    </w:rPr>
  </w:style>
  <w:style w:type="paragraph" w:styleId="a9">
    <w:name w:val="Balloon Text"/>
    <w:basedOn w:val="a"/>
    <w:link w:val="aa"/>
    <w:uiPriority w:val="99"/>
    <w:semiHidden/>
    <w:unhideWhenUsed/>
    <w:rsid w:val="00AD3B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3B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A7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メール文書"/>
    <w:basedOn w:val="a"/>
    <w:qFormat/>
    <w:rsid w:val="008E1AF1"/>
    <w:pPr>
      <w:autoSpaceDE w:val="0"/>
      <w:autoSpaceDN w:val="0"/>
      <w:snapToGrid w:val="0"/>
    </w:pPr>
    <w:rPr>
      <w:rFonts w:ascii="HGｺﾞｼｯｸM" w:eastAsia="HGｺﾞｼｯｸM" w:hAnsi="HGｺﾞｼｯｸM" w:cs="HGｺﾞｼｯｸM"/>
      <w:sz w:val="18"/>
      <w:szCs w:val="18"/>
    </w:rPr>
  </w:style>
  <w:style w:type="table" w:styleId="a4">
    <w:name w:val="Table Grid"/>
    <w:basedOn w:val="a1"/>
    <w:uiPriority w:val="59"/>
    <w:rsid w:val="008D1A7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80EE5"/>
    <w:pPr>
      <w:tabs>
        <w:tab w:val="center" w:pos="4252"/>
        <w:tab w:val="right" w:pos="8504"/>
      </w:tabs>
      <w:snapToGrid w:val="0"/>
    </w:pPr>
  </w:style>
  <w:style w:type="character" w:customStyle="1" w:styleId="a6">
    <w:name w:val="ヘッダー (文字)"/>
    <w:basedOn w:val="a0"/>
    <w:link w:val="a5"/>
    <w:uiPriority w:val="99"/>
    <w:rsid w:val="00180EE5"/>
    <w:rPr>
      <w:rFonts w:ascii="ＭＳ 明朝" w:eastAsia="ＭＳ 明朝" w:hAnsi="Century" w:cs="Times New Roman"/>
      <w:sz w:val="22"/>
    </w:rPr>
  </w:style>
  <w:style w:type="paragraph" w:styleId="a7">
    <w:name w:val="footer"/>
    <w:basedOn w:val="a"/>
    <w:link w:val="a8"/>
    <w:uiPriority w:val="99"/>
    <w:unhideWhenUsed/>
    <w:rsid w:val="00180EE5"/>
    <w:pPr>
      <w:tabs>
        <w:tab w:val="center" w:pos="4252"/>
        <w:tab w:val="right" w:pos="8504"/>
      </w:tabs>
      <w:snapToGrid w:val="0"/>
    </w:pPr>
  </w:style>
  <w:style w:type="character" w:customStyle="1" w:styleId="a8">
    <w:name w:val="フッター (文字)"/>
    <w:basedOn w:val="a0"/>
    <w:link w:val="a7"/>
    <w:uiPriority w:val="99"/>
    <w:rsid w:val="00180EE5"/>
    <w:rPr>
      <w:rFonts w:ascii="ＭＳ 明朝" w:eastAsia="ＭＳ 明朝" w:hAnsi="Century" w:cs="Times New Roman"/>
      <w:sz w:val="22"/>
    </w:rPr>
  </w:style>
  <w:style w:type="paragraph" w:styleId="a9">
    <w:name w:val="Balloon Text"/>
    <w:basedOn w:val="a"/>
    <w:link w:val="aa"/>
    <w:uiPriority w:val="99"/>
    <w:semiHidden/>
    <w:unhideWhenUsed/>
    <w:rsid w:val="00AD3B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3B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2016-07-05T00:15:00Z</dcterms:created>
  <dcterms:modified xsi:type="dcterms:W3CDTF">2016-07-05T00:16:00Z</dcterms:modified>
</cp:coreProperties>
</file>