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Default="00B97A79" w:rsidP="00B97A79">
      <w:r>
        <w:rPr>
          <w:rFonts w:hint="eastAsia"/>
        </w:rPr>
        <w:t>様式第１</w:t>
      </w:r>
      <w:r w:rsidR="002072E2">
        <w:rPr>
          <w:rFonts w:hint="eastAsia"/>
        </w:rPr>
        <w:t>２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746FB2" w:rsidRDefault="00252B1F" w:rsidP="00CF4FDC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801A44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障害者相談支援事業</w:t>
            </w:r>
            <w:r w:rsidR="00B97A79" w:rsidRPr="00746FB2">
              <w:rPr>
                <w:rFonts w:ascii="メイリオ" w:eastAsia="メイリオ" w:hAnsi="メイリオ" w:hint="eastAsia"/>
                <w:b/>
                <w:color w:val="FFFFFF" w:themeColor="background1"/>
                <w:sz w:val="28"/>
                <w:szCs w:val="28"/>
              </w:rPr>
              <w:t>実施方針（方法、体制構築等）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障害種別や年齢に関わらない一次相談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アウトリーチによる相談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  <w:p w:rsidR="00241025" w:rsidRDefault="00241025" w:rsidP="00CF4FDC"/>
          <w:p w:rsidR="008C6037" w:rsidRDefault="008C6037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３　多機関協働による包括的な相談支援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４　地域生活支援拠点コーディネート業務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５　各種会議や協議会等への参画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６　基幹相談支援センターとの連携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７　その他（センターの運営方針など）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</w:tc>
      </w:tr>
    </w:tbl>
    <w:p w:rsidR="00B97A79" w:rsidRPr="00665EFB" w:rsidRDefault="00B97A79" w:rsidP="00B97A79">
      <w:pPr>
        <w:rPr>
          <w:sz w:val="2"/>
          <w:szCs w:val="2"/>
        </w:rPr>
      </w:pPr>
      <w:bookmarkStart w:id="0" w:name="_GoBack"/>
      <w:bookmarkEnd w:id="0"/>
    </w:p>
    <w:sectPr w:rsidR="00B97A79" w:rsidRPr="00665EFB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1610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F2C45-9E06-4127-8D01-92E14540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25</cp:revision>
  <cp:lastPrinted>2024-11-28T03:52:00Z</cp:lastPrinted>
  <dcterms:created xsi:type="dcterms:W3CDTF">2024-04-08T09:47:00Z</dcterms:created>
  <dcterms:modified xsi:type="dcterms:W3CDTF">2025-01-16T08:55:00Z</dcterms:modified>
</cp:coreProperties>
</file>