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２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E81AC1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基幹相談支援センター</w:t>
            </w:r>
            <w:r w:rsidR="00B97A79"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実施方針（方法、体制構築等）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１　</w:t>
            </w:r>
            <w:r w:rsidR="00E81AC1" w:rsidRPr="00BC14D0">
              <w:rPr>
                <w:rFonts w:hint="eastAsia"/>
              </w:rPr>
              <w:t>基幹相談支援センターの運営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２　</w:t>
            </w:r>
            <w:r w:rsidR="00E81AC1" w:rsidRPr="00BC14D0">
              <w:rPr>
                <w:rFonts w:hint="eastAsia"/>
              </w:rPr>
              <w:t>総合的・専門的な相談支援の実施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  <w:p w:rsidR="00241025" w:rsidRPr="00BC14D0" w:rsidRDefault="00241025" w:rsidP="00CF4FDC"/>
          <w:p w:rsidR="008C6037" w:rsidRPr="00BC14D0" w:rsidRDefault="008C6037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３　</w:t>
            </w:r>
            <w:r w:rsidR="00E81AC1" w:rsidRPr="00BC14D0">
              <w:rPr>
                <w:rFonts w:hint="eastAsia"/>
              </w:rPr>
              <w:t>地域の相談支援体制の強化の取組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４　地域生活支援拠点コーディネート業務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５　</w:t>
            </w:r>
            <w:r w:rsidR="00E81AC1" w:rsidRPr="00BC14D0">
              <w:rPr>
                <w:rFonts w:hint="eastAsia"/>
              </w:rPr>
              <w:t>地域移行・地域定着の促進の取組</w:t>
            </w:r>
          </w:p>
        </w:tc>
      </w:tr>
      <w:tr w:rsidR="00BC14D0" w:rsidRPr="00BC14D0" w:rsidTr="00DF5E67">
        <w:trPr>
          <w:trHeight w:val="1232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６　</w:t>
            </w:r>
            <w:r w:rsidR="00E81AC1" w:rsidRPr="00BC14D0">
              <w:rPr>
                <w:rFonts w:hint="eastAsia"/>
              </w:rPr>
              <w:t>権利擁護・虐待防止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>
            <w:bookmarkStart w:id="0" w:name="_GoBack"/>
            <w:bookmarkEnd w:id="0"/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43672D" w:rsidP="00CF4FDC">
            <w:r w:rsidRPr="00BC14D0">
              <w:rPr>
                <w:rFonts w:hint="eastAsia"/>
              </w:rPr>
              <w:t>７　志摩市障害者施策推進協議会への参画についての具体的方策</w:t>
            </w:r>
          </w:p>
        </w:tc>
      </w:tr>
      <w:tr w:rsidR="00BC14D0" w:rsidRPr="00BC14D0" w:rsidTr="00DF5E67">
        <w:trPr>
          <w:trHeight w:val="1183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43672D">
        <w:trPr>
          <w:trHeight w:val="108"/>
        </w:trPr>
        <w:tc>
          <w:tcPr>
            <w:tcW w:w="9736" w:type="dxa"/>
          </w:tcPr>
          <w:p w:rsidR="0043672D" w:rsidRPr="00BC14D0" w:rsidRDefault="0043672D" w:rsidP="00CF4FDC">
            <w:r w:rsidRPr="00BC14D0">
              <w:rPr>
                <w:rFonts w:hint="eastAsia"/>
              </w:rPr>
              <w:t>８　その他（センターの運営方針など）</w:t>
            </w:r>
          </w:p>
        </w:tc>
      </w:tr>
      <w:tr w:rsidR="00BC14D0" w:rsidRPr="00BC14D0" w:rsidTr="00DF5E67">
        <w:trPr>
          <w:trHeight w:val="820"/>
        </w:trPr>
        <w:tc>
          <w:tcPr>
            <w:tcW w:w="9736" w:type="dxa"/>
          </w:tcPr>
          <w:p w:rsidR="00DF5E67" w:rsidRPr="00BC14D0" w:rsidRDefault="00DF5E67" w:rsidP="00CF4FDC"/>
        </w:tc>
      </w:tr>
    </w:tbl>
    <w:p w:rsidR="006E0C0E" w:rsidRDefault="006E0C0E" w:rsidP="006E0C0E">
      <w:pPr>
        <w:rPr>
          <w:rFonts w:hAnsi="ＭＳ 明朝" w:hint="eastAsia"/>
          <w:sz w:val="2"/>
          <w:szCs w:val="2"/>
        </w:rPr>
      </w:pPr>
    </w:p>
    <w:sectPr w:rsidR="006E0C0E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Pr="006E0C0E" w:rsidRDefault="00DF5E67" w:rsidP="006E0C0E">
    <w:pPr>
      <w:pStyle w:val="af9"/>
      <w:ind w:right="88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0C0E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3B9C-CB65-4504-BBA9-ECC85F04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2025-01-15T10:51:00Z</dcterms:modified>
</cp:coreProperties>
</file>